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36C" w:rsidRPr="0035192A" w:rsidRDefault="001F536C" w:rsidP="001F536C">
      <w:pPr>
        <w:widowControl w:val="0"/>
        <w:autoSpaceDE w:val="0"/>
        <w:autoSpaceDN w:val="0"/>
        <w:adjustRightInd w:val="0"/>
        <w:spacing w:after="0" w:line="240" w:lineRule="auto"/>
        <w:jc w:val="center"/>
        <w:rPr>
          <w:rFonts w:ascii="Arial" w:hAnsi="Arial" w:cs="Arial"/>
          <w:b/>
          <w:bCs/>
          <w:sz w:val="26"/>
          <w:szCs w:val="26"/>
          <w:highlight w:val="white"/>
        </w:rPr>
      </w:pPr>
      <w:r w:rsidRPr="0035192A">
        <w:rPr>
          <w:rFonts w:ascii="Arial" w:hAnsi="Arial" w:cs="Arial"/>
          <w:b/>
          <w:bCs/>
          <w:sz w:val="26"/>
          <w:szCs w:val="26"/>
          <w:highlight w:val="white"/>
        </w:rPr>
        <w:t>МІНІСТЕРСТВО ОСВІТИ І НАУКИ УКРАЇНИ</w:t>
      </w:r>
    </w:p>
    <w:p w:rsidR="001F536C" w:rsidRPr="0035192A" w:rsidRDefault="001F536C" w:rsidP="001F536C">
      <w:pPr>
        <w:widowControl w:val="0"/>
        <w:autoSpaceDE w:val="0"/>
        <w:autoSpaceDN w:val="0"/>
        <w:adjustRightInd w:val="0"/>
        <w:spacing w:after="0" w:line="240" w:lineRule="auto"/>
        <w:jc w:val="center"/>
        <w:rPr>
          <w:rFonts w:ascii="Arial" w:hAnsi="Arial" w:cs="Arial"/>
          <w:b/>
          <w:bCs/>
          <w:sz w:val="26"/>
          <w:szCs w:val="26"/>
          <w:highlight w:val="white"/>
        </w:rPr>
      </w:pPr>
      <w:r w:rsidRPr="0035192A">
        <w:rPr>
          <w:rFonts w:ascii="Arial" w:hAnsi="Arial" w:cs="Arial"/>
          <w:b/>
          <w:bCs/>
          <w:sz w:val="26"/>
          <w:szCs w:val="26"/>
          <w:highlight w:val="white"/>
        </w:rPr>
        <w:t>Західноукраїнський національний університет</w:t>
      </w:r>
    </w:p>
    <w:p w:rsidR="001F536C" w:rsidRPr="0035192A" w:rsidRDefault="001F536C" w:rsidP="001F536C">
      <w:pPr>
        <w:widowControl w:val="0"/>
        <w:autoSpaceDE w:val="0"/>
        <w:autoSpaceDN w:val="0"/>
        <w:adjustRightInd w:val="0"/>
        <w:spacing w:after="0" w:line="240" w:lineRule="auto"/>
        <w:jc w:val="center"/>
        <w:rPr>
          <w:rFonts w:ascii="Arial" w:hAnsi="Arial" w:cs="Arial"/>
          <w:b/>
          <w:bCs/>
          <w:sz w:val="26"/>
          <w:szCs w:val="26"/>
          <w:highlight w:val="white"/>
        </w:rPr>
      </w:pPr>
      <w:r w:rsidRPr="0035192A">
        <w:rPr>
          <w:rFonts w:ascii="Arial" w:hAnsi="Arial" w:cs="Arial"/>
          <w:b/>
          <w:bCs/>
          <w:sz w:val="26"/>
          <w:szCs w:val="26"/>
          <w:highlight w:val="white"/>
        </w:rPr>
        <w:t>Факультет фінансів та обліку</w:t>
      </w:r>
    </w:p>
    <w:p w:rsidR="001F536C" w:rsidRPr="0035192A" w:rsidRDefault="001F536C" w:rsidP="001F536C">
      <w:pPr>
        <w:widowControl w:val="0"/>
        <w:autoSpaceDE w:val="0"/>
        <w:autoSpaceDN w:val="0"/>
        <w:adjustRightInd w:val="0"/>
        <w:spacing w:after="0" w:line="240" w:lineRule="auto"/>
        <w:jc w:val="center"/>
        <w:rPr>
          <w:rFonts w:ascii="Arial" w:hAnsi="Arial" w:cs="Arial"/>
          <w:bCs/>
          <w:sz w:val="26"/>
          <w:szCs w:val="26"/>
          <w:highlight w:val="white"/>
        </w:rPr>
      </w:pPr>
      <w:r w:rsidRPr="0035192A">
        <w:rPr>
          <w:rFonts w:ascii="Arial" w:hAnsi="Arial" w:cs="Arial"/>
          <w:bCs/>
          <w:sz w:val="26"/>
          <w:szCs w:val="26"/>
          <w:highlight w:val="white"/>
        </w:rPr>
        <w:t>Кафедра фінансових технологій та банківського бізнесу</w:t>
      </w:r>
    </w:p>
    <w:p w:rsidR="001F536C" w:rsidRPr="0035192A" w:rsidRDefault="001F536C" w:rsidP="001F536C">
      <w:pPr>
        <w:widowControl w:val="0"/>
        <w:autoSpaceDE w:val="0"/>
        <w:autoSpaceDN w:val="0"/>
        <w:adjustRightInd w:val="0"/>
        <w:spacing w:after="0" w:line="240" w:lineRule="auto"/>
        <w:jc w:val="center"/>
        <w:rPr>
          <w:rFonts w:ascii="Arial" w:hAnsi="Arial" w:cs="Arial"/>
          <w:b/>
          <w:bCs/>
          <w:sz w:val="26"/>
          <w:szCs w:val="26"/>
          <w:highlight w:val="white"/>
        </w:rPr>
      </w:pPr>
    </w:p>
    <w:p w:rsidR="001F536C" w:rsidRPr="0035192A" w:rsidRDefault="001F536C" w:rsidP="001F536C">
      <w:pPr>
        <w:widowControl w:val="0"/>
        <w:autoSpaceDE w:val="0"/>
        <w:autoSpaceDN w:val="0"/>
        <w:adjustRightInd w:val="0"/>
        <w:spacing w:after="0" w:line="240" w:lineRule="auto"/>
        <w:jc w:val="center"/>
        <w:rPr>
          <w:rFonts w:ascii="Arial" w:hAnsi="Arial" w:cs="Arial"/>
          <w:b/>
          <w:bCs/>
          <w:sz w:val="26"/>
          <w:szCs w:val="26"/>
          <w:highlight w:val="white"/>
        </w:rPr>
      </w:pPr>
    </w:p>
    <w:p w:rsidR="001F536C" w:rsidRPr="0035192A" w:rsidRDefault="001F536C" w:rsidP="001F536C">
      <w:pPr>
        <w:widowControl w:val="0"/>
        <w:autoSpaceDE w:val="0"/>
        <w:autoSpaceDN w:val="0"/>
        <w:adjustRightInd w:val="0"/>
        <w:spacing w:after="0" w:line="240" w:lineRule="auto"/>
        <w:jc w:val="center"/>
        <w:rPr>
          <w:rFonts w:ascii="Arial" w:hAnsi="Arial" w:cs="Arial"/>
          <w:b/>
          <w:bCs/>
          <w:sz w:val="26"/>
          <w:szCs w:val="26"/>
          <w:highlight w:val="white"/>
        </w:rPr>
      </w:pPr>
    </w:p>
    <w:p w:rsidR="001F536C" w:rsidRPr="0035192A" w:rsidRDefault="001F536C" w:rsidP="001F536C">
      <w:pPr>
        <w:widowControl w:val="0"/>
        <w:autoSpaceDE w:val="0"/>
        <w:autoSpaceDN w:val="0"/>
        <w:adjustRightInd w:val="0"/>
        <w:spacing w:after="0" w:line="240" w:lineRule="auto"/>
        <w:jc w:val="center"/>
        <w:rPr>
          <w:rFonts w:ascii="Arial" w:hAnsi="Arial" w:cs="Arial"/>
          <w:b/>
          <w:bCs/>
          <w:sz w:val="26"/>
          <w:szCs w:val="26"/>
          <w:highlight w:val="white"/>
        </w:rPr>
      </w:pPr>
    </w:p>
    <w:p w:rsidR="001F536C" w:rsidRPr="0035192A" w:rsidRDefault="001F536C" w:rsidP="001F536C">
      <w:pPr>
        <w:widowControl w:val="0"/>
        <w:autoSpaceDE w:val="0"/>
        <w:autoSpaceDN w:val="0"/>
        <w:adjustRightInd w:val="0"/>
        <w:spacing w:after="0" w:line="240" w:lineRule="auto"/>
        <w:jc w:val="center"/>
        <w:rPr>
          <w:rFonts w:ascii="Arial" w:hAnsi="Arial" w:cs="Arial"/>
          <w:b/>
          <w:bCs/>
          <w:sz w:val="26"/>
          <w:szCs w:val="26"/>
          <w:highlight w:val="white"/>
        </w:rPr>
      </w:pPr>
    </w:p>
    <w:p w:rsidR="001F536C" w:rsidRPr="0035192A" w:rsidRDefault="001F536C" w:rsidP="001F536C">
      <w:pPr>
        <w:widowControl w:val="0"/>
        <w:autoSpaceDE w:val="0"/>
        <w:autoSpaceDN w:val="0"/>
        <w:adjustRightInd w:val="0"/>
        <w:spacing w:after="0" w:line="240" w:lineRule="auto"/>
        <w:jc w:val="center"/>
        <w:rPr>
          <w:rFonts w:ascii="Arial" w:hAnsi="Arial" w:cs="Arial"/>
          <w:b/>
          <w:sz w:val="26"/>
          <w:szCs w:val="26"/>
        </w:rPr>
      </w:pPr>
      <w:r>
        <w:rPr>
          <w:rFonts w:ascii="Arial" w:hAnsi="Arial" w:cs="Arial"/>
          <w:b/>
          <w:sz w:val="26"/>
          <w:szCs w:val="26"/>
        </w:rPr>
        <w:t>ОКРЕПКА Лілія Юр</w:t>
      </w:r>
      <w:r w:rsidRPr="003A6F78">
        <w:rPr>
          <w:rFonts w:ascii="Arial" w:hAnsi="Arial" w:cs="Arial"/>
          <w:b/>
          <w:sz w:val="26"/>
          <w:szCs w:val="26"/>
        </w:rPr>
        <w:t>і</w:t>
      </w:r>
      <w:r>
        <w:rPr>
          <w:rFonts w:ascii="Arial" w:hAnsi="Arial" w:cs="Arial"/>
          <w:b/>
          <w:sz w:val="26"/>
          <w:szCs w:val="26"/>
        </w:rPr>
        <w:t>ї</w:t>
      </w:r>
      <w:r w:rsidRPr="003A6F78">
        <w:rPr>
          <w:rFonts w:ascii="Arial" w:hAnsi="Arial" w:cs="Arial"/>
          <w:b/>
          <w:sz w:val="26"/>
          <w:szCs w:val="26"/>
        </w:rPr>
        <w:t>вна</w:t>
      </w:r>
    </w:p>
    <w:p w:rsidR="001F536C" w:rsidRPr="0035192A" w:rsidRDefault="001F536C" w:rsidP="001F536C">
      <w:pPr>
        <w:widowControl w:val="0"/>
        <w:autoSpaceDE w:val="0"/>
        <w:autoSpaceDN w:val="0"/>
        <w:adjustRightInd w:val="0"/>
        <w:spacing w:after="0" w:line="240" w:lineRule="auto"/>
        <w:jc w:val="center"/>
        <w:rPr>
          <w:rFonts w:ascii="Arial" w:hAnsi="Arial" w:cs="Arial"/>
          <w:i/>
          <w:sz w:val="26"/>
          <w:szCs w:val="26"/>
          <w:highlight w:val="white"/>
        </w:rPr>
      </w:pPr>
    </w:p>
    <w:p w:rsidR="001F536C" w:rsidRPr="0035192A" w:rsidRDefault="001F536C" w:rsidP="001F536C">
      <w:pPr>
        <w:widowControl w:val="0"/>
        <w:autoSpaceDE w:val="0"/>
        <w:autoSpaceDN w:val="0"/>
        <w:adjustRightInd w:val="0"/>
        <w:spacing w:after="0" w:line="240" w:lineRule="auto"/>
        <w:jc w:val="center"/>
        <w:rPr>
          <w:rFonts w:ascii="Arial" w:hAnsi="Arial" w:cs="Arial"/>
          <w:b/>
          <w:bCs/>
          <w:sz w:val="26"/>
          <w:szCs w:val="26"/>
          <w:highlight w:val="white"/>
        </w:rPr>
      </w:pPr>
      <w:r w:rsidRPr="001F536C">
        <w:rPr>
          <w:rFonts w:ascii="Arial" w:hAnsi="Arial" w:cs="Arial"/>
          <w:b/>
          <w:sz w:val="26"/>
          <w:szCs w:val="26"/>
        </w:rPr>
        <w:t>Розвиток кредитного ринку в Україні</w:t>
      </w:r>
      <w:r w:rsidRPr="003A6F78">
        <w:rPr>
          <w:rFonts w:ascii="Arial" w:hAnsi="Arial" w:cs="Arial"/>
          <w:b/>
          <w:sz w:val="26"/>
          <w:szCs w:val="26"/>
        </w:rPr>
        <w:t xml:space="preserve"> / </w:t>
      </w:r>
      <w:proofErr w:type="spellStart"/>
      <w:r w:rsidRPr="001F536C">
        <w:rPr>
          <w:rFonts w:ascii="Arial" w:hAnsi="Arial" w:cs="Arial"/>
          <w:b/>
          <w:sz w:val="26"/>
          <w:szCs w:val="26"/>
        </w:rPr>
        <w:t>Development</w:t>
      </w:r>
      <w:proofErr w:type="spellEnd"/>
      <w:r w:rsidRPr="001F536C">
        <w:rPr>
          <w:rFonts w:ascii="Arial" w:hAnsi="Arial" w:cs="Arial"/>
          <w:b/>
          <w:sz w:val="26"/>
          <w:szCs w:val="26"/>
        </w:rPr>
        <w:t xml:space="preserve"> </w:t>
      </w:r>
      <w:proofErr w:type="spellStart"/>
      <w:r w:rsidRPr="001F536C">
        <w:rPr>
          <w:rFonts w:ascii="Arial" w:hAnsi="Arial" w:cs="Arial"/>
          <w:b/>
          <w:sz w:val="26"/>
          <w:szCs w:val="26"/>
        </w:rPr>
        <w:t>of</w:t>
      </w:r>
      <w:proofErr w:type="spellEnd"/>
      <w:r w:rsidRPr="001F536C">
        <w:rPr>
          <w:rFonts w:ascii="Arial" w:hAnsi="Arial" w:cs="Arial"/>
          <w:b/>
          <w:sz w:val="26"/>
          <w:szCs w:val="26"/>
        </w:rPr>
        <w:t xml:space="preserve"> </w:t>
      </w:r>
      <w:proofErr w:type="spellStart"/>
      <w:r w:rsidRPr="001F536C">
        <w:rPr>
          <w:rFonts w:ascii="Arial" w:hAnsi="Arial" w:cs="Arial"/>
          <w:b/>
          <w:sz w:val="26"/>
          <w:szCs w:val="26"/>
        </w:rPr>
        <w:t>the</w:t>
      </w:r>
      <w:proofErr w:type="spellEnd"/>
      <w:r w:rsidRPr="001F536C">
        <w:rPr>
          <w:rFonts w:ascii="Arial" w:hAnsi="Arial" w:cs="Arial"/>
          <w:b/>
          <w:sz w:val="26"/>
          <w:szCs w:val="26"/>
        </w:rPr>
        <w:t xml:space="preserve"> </w:t>
      </w:r>
      <w:proofErr w:type="spellStart"/>
      <w:r w:rsidRPr="001F536C">
        <w:rPr>
          <w:rFonts w:ascii="Arial" w:hAnsi="Arial" w:cs="Arial"/>
          <w:b/>
          <w:sz w:val="26"/>
          <w:szCs w:val="26"/>
        </w:rPr>
        <w:t>loan</w:t>
      </w:r>
      <w:proofErr w:type="spellEnd"/>
      <w:r w:rsidRPr="001F536C">
        <w:rPr>
          <w:rFonts w:ascii="Arial" w:hAnsi="Arial" w:cs="Arial"/>
          <w:b/>
          <w:sz w:val="26"/>
          <w:szCs w:val="26"/>
        </w:rPr>
        <w:t xml:space="preserve"> </w:t>
      </w:r>
      <w:proofErr w:type="spellStart"/>
      <w:r w:rsidRPr="001F536C">
        <w:rPr>
          <w:rFonts w:ascii="Arial" w:hAnsi="Arial" w:cs="Arial"/>
          <w:b/>
          <w:sz w:val="26"/>
          <w:szCs w:val="26"/>
        </w:rPr>
        <w:t>market</w:t>
      </w:r>
      <w:proofErr w:type="spellEnd"/>
      <w:r w:rsidRPr="001F536C">
        <w:rPr>
          <w:rFonts w:ascii="Arial" w:hAnsi="Arial" w:cs="Arial"/>
          <w:b/>
          <w:sz w:val="26"/>
          <w:szCs w:val="26"/>
        </w:rPr>
        <w:t xml:space="preserve"> </w:t>
      </w:r>
      <w:proofErr w:type="spellStart"/>
      <w:r w:rsidRPr="001F536C">
        <w:rPr>
          <w:rFonts w:ascii="Arial" w:hAnsi="Arial" w:cs="Arial"/>
          <w:b/>
          <w:sz w:val="26"/>
          <w:szCs w:val="26"/>
        </w:rPr>
        <w:t>in</w:t>
      </w:r>
      <w:proofErr w:type="spellEnd"/>
      <w:r w:rsidRPr="001F536C">
        <w:rPr>
          <w:rFonts w:ascii="Arial" w:hAnsi="Arial" w:cs="Arial"/>
          <w:b/>
          <w:sz w:val="26"/>
          <w:szCs w:val="26"/>
        </w:rPr>
        <w:t xml:space="preserve"> </w:t>
      </w:r>
      <w:proofErr w:type="spellStart"/>
      <w:r w:rsidRPr="001F536C">
        <w:rPr>
          <w:rFonts w:ascii="Arial" w:hAnsi="Arial" w:cs="Arial"/>
          <w:b/>
          <w:sz w:val="26"/>
          <w:szCs w:val="26"/>
        </w:rPr>
        <w:t>Ukraine</w:t>
      </w:r>
      <w:proofErr w:type="spellEnd"/>
    </w:p>
    <w:p w:rsidR="001F536C" w:rsidRPr="0035192A" w:rsidRDefault="001F536C" w:rsidP="001F536C">
      <w:pPr>
        <w:widowControl w:val="0"/>
        <w:autoSpaceDE w:val="0"/>
        <w:autoSpaceDN w:val="0"/>
        <w:adjustRightInd w:val="0"/>
        <w:spacing w:after="0" w:line="240" w:lineRule="auto"/>
        <w:jc w:val="center"/>
        <w:rPr>
          <w:rFonts w:ascii="Arial" w:hAnsi="Arial" w:cs="Arial"/>
          <w:sz w:val="26"/>
          <w:szCs w:val="26"/>
          <w:highlight w:val="white"/>
        </w:rPr>
      </w:pPr>
    </w:p>
    <w:p w:rsidR="001F536C" w:rsidRPr="0035192A" w:rsidRDefault="001F536C" w:rsidP="001F536C">
      <w:pPr>
        <w:widowControl w:val="0"/>
        <w:autoSpaceDE w:val="0"/>
        <w:autoSpaceDN w:val="0"/>
        <w:adjustRightInd w:val="0"/>
        <w:spacing w:after="0" w:line="240" w:lineRule="auto"/>
        <w:jc w:val="center"/>
        <w:rPr>
          <w:rFonts w:ascii="Arial" w:hAnsi="Arial" w:cs="Arial"/>
          <w:sz w:val="26"/>
          <w:szCs w:val="26"/>
          <w:highlight w:val="white"/>
        </w:rPr>
      </w:pPr>
      <w:r w:rsidRPr="0035192A">
        <w:rPr>
          <w:rFonts w:ascii="Arial" w:hAnsi="Arial" w:cs="Arial"/>
          <w:sz w:val="26"/>
          <w:szCs w:val="26"/>
          <w:highlight w:val="white"/>
        </w:rPr>
        <w:t>спеціальність: 072 – Фінанси, банківська справа та страхування</w:t>
      </w:r>
    </w:p>
    <w:p w:rsidR="001F536C" w:rsidRPr="0035192A" w:rsidRDefault="001F536C" w:rsidP="001F536C">
      <w:pPr>
        <w:widowControl w:val="0"/>
        <w:autoSpaceDE w:val="0"/>
        <w:autoSpaceDN w:val="0"/>
        <w:adjustRightInd w:val="0"/>
        <w:spacing w:after="0" w:line="240" w:lineRule="auto"/>
        <w:jc w:val="center"/>
        <w:rPr>
          <w:rFonts w:ascii="Arial" w:hAnsi="Arial" w:cs="Arial"/>
          <w:sz w:val="26"/>
          <w:szCs w:val="26"/>
          <w:highlight w:val="white"/>
        </w:rPr>
      </w:pPr>
      <w:r w:rsidRPr="0035192A">
        <w:rPr>
          <w:rFonts w:ascii="Arial" w:hAnsi="Arial" w:cs="Arial"/>
          <w:sz w:val="26"/>
          <w:szCs w:val="26"/>
          <w:highlight w:val="white"/>
        </w:rPr>
        <w:t>освітньо-професійна програма – Банківська справа</w:t>
      </w:r>
    </w:p>
    <w:p w:rsidR="001F536C" w:rsidRPr="0035192A" w:rsidRDefault="001F536C" w:rsidP="001F536C">
      <w:pPr>
        <w:widowControl w:val="0"/>
        <w:autoSpaceDE w:val="0"/>
        <w:autoSpaceDN w:val="0"/>
        <w:adjustRightInd w:val="0"/>
        <w:spacing w:after="0" w:line="240" w:lineRule="auto"/>
        <w:jc w:val="center"/>
        <w:rPr>
          <w:rFonts w:ascii="Arial" w:hAnsi="Arial" w:cs="Arial"/>
          <w:sz w:val="26"/>
          <w:szCs w:val="26"/>
          <w:highlight w:val="white"/>
        </w:rPr>
      </w:pPr>
    </w:p>
    <w:p w:rsidR="001F536C" w:rsidRPr="0035192A" w:rsidRDefault="001F536C" w:rsidP="001F536C">
      <w:pPr>
        <w:widowControl w:val="0"/>
        <w:autoSpaceDE w:val="0"/>
        <w:autoSpaceDN w:val="0"/>
        <w:adjustRightInd w:val="0"/>
        <w:spacing w:after="0" w:line="240" w:lineRule="auto"/>
        <w:jc w:val="center"/>
        <w:rPr>
          <w:rFonts w:ascii="Arial" w:hAnsi="Arial" w:cs="Arial"/>
          <w:bCs/>
          <w:sz w:val="26"/>
          <w:szCs w:val="26"/>
          <w:highlight w:val="white"/>
        </w:rPr>
      </w:pPr>
      <w:r w:rsidRPr="0035192A">
        <w:rPr>
          <w:rFonts w:ascii="Arial" w:hAnsi="Arial" w:cs="Arial"/>
          <w:bCs/>
          <w:sz w:val="26"/>
          <w:szCs w:val="26"/>
          <w:highlight w:val="white"/>
        </w:rPr>
        <w:t>Кваліфікаційна робота</w:t>
      </w:r>
    </w:p>
    <w:p w:rsidR="001F536C" w:rsidRPr="0035192A" w:rsidRDefault="001F536C" w:rsidP="001F536C">
      <w:pPr>
        <w:widowControl w:val="0"/>
        <w:autoSpaceDE w:val="0"/>
        <w:autoSpaceDN w:val="0"/>
        <w:adjustRightInd w:val="0"/>
        <w:spacing w:after="0" w:line="240" w:lineRule="auto"/>
        <w:jc w:val="center"/>
        <w:rPr>
          <w:rFonts w:ascii="Arial" w:hAnsi="Arial" w:cs="Arial"/>
          <w:b/>
          <w:bCs/>
          <w:sz w:val="26"/>
          <w:szCs w:val="26"/>
          <w:highlight w:val="white"/>
        </w:rPr>
      </w:pPr>
    </w:p>
    <w:p w:rsidR="001F536C" w:rsidRPr="0035192A" w:rsidRDefault="001F536C" w:rsidP="001F536C">
      <w:pPr>
        <w:widowControl w:val="0"/>
        <w:autoSpaceDE w:val="0"/>
        <w:autoSpaceDN w:val="0"/>
        <w:adjustRightInd w:val="0"/>
        <w:spacing w:after="0" w:line="240" w:lineRule="auto"/>
        <w:jc w:val="center"/>
        <w:rPr>
          <w:rFonts w:ascii="Arial" w:hAnsi="Arial" w:cs="Arial"/>
          <w:b/>
          <w:bCs/>
          <w:sz w:val="26"/>
          <w:szCs w:val="26"/>
          <w:highlight w:val="white"/>
        </w:rPr>
      </w:pPr>
    </w:p>
    <w:p w:rsidR="001F536C" w:rsidRPr="0035192A" w:rsidRDefault="001F536C" w:rsidP="001F536C">
      <w:pPr>
        <w:widowControl w:val="0"/>
        <w:autoSpaceDE w:val="0"/>
        <w:autoSpaceDN w:val="0"/>
        <w:adjustRightInd w:val="0"/>
        <w:spacing w:after="0" w:line="240" w:lineRule="auto"/>
        <w:ind w:left="5040"/>
        <w:jc w:val="both"/>
        <w:rPr>
          <w:rFonts w:ascii="Arial" w:hAnsi="Arial" w:cs="Arial"/>
          <w:sz w:val="26"/>
          <w:szCs w:val="26"/>
          <w:highlight w:val="white"/>
        </w:rPr>
      </w:pPr>
    </w:p>
    <w:p w:rsidR="001F536C" w:rsidRPr="0035192A" w:rsidRDefault="001F536C" w:rsidP="001F536C">
      <w:pPr>
        <w:widowControl w:val="0"/>
        <w:autoSpaceDE w:val="0"/>
        <w:autoSpaceDN w:val="0"/>
        <w:adjustRightInd w:val="0"/>
        <w:spacing w:after="0" w:line="240" w:lineRule="auto"/>
        <w:ind w:left="5040"/>
        <w:jc w:val="both"/>
        <w:rPr>
          <w:rFonts w:ascii="Arial" w:hAnsi="Arial" w:cs="Arial"/>
          <w:sz w:val="26"/>
          <w:szCs w:val="26"/>
          <w:highlight w:val="white"/>
        </w:rPr>
      </w:pPr>
      <w:r w:rsidRPr="0035192A">
        <w:rPr>
          <w:rFonts w:ascii="Arial" w:hAnsi="Arial" w:cs="Arial"/>
          <w:sz w:val="26"/>
          <w:szCs w:val="26"/>
          <w:highlight w:val="white"/>
        </w:rPr>
        <w:t>Викона</w:t>
      </w:r>
      <w:r>
        <w:rPr>
          <w:rFonts w:ascii="Arial" w:hAnsi="Arial" w:cs="Arial"/>
          <w:sz w:val="26"/>
          <w:szCs w:val="26"/>
          <w:highlight w:val="white"/>
        </w:rPr>
        <w:t>ла</w:t>
      </w:r>
      <w:r w:rsidRPr="0035192A">
        <w:rPr>
          <w:rFonts w:ascii="Arial" w:hAnsi="Arial" w:cs="Arial"/>
          <w:sz w:val="26"/>
          <w:szCs w:val="26"/>
          <w:highlight w:val="white"/>
        </w:rPr>
        <w:t xml:space="preserve"> студент</w:t>
      </w:r>
      <w:r>
        <w:rPr>
          <w:rFonts w:ascii="Arial" w:hAnsi="Arial" w:cs="Arial"/>
          <w:sz w:val="26"/>
          <w:szCs w:val="26"/>
          <w:highlight w:val="white"/>
        </w:rPr>
        <w:t>ка</w:t>
      </w:r>
      <w:r w:rsidRPr="0035192A">
        <w:rPr>
          <w:rFonts w:ascii="Arial" w:hAnsi="Arial" w:cs="Arial"/>
          <w:sz w:val="26"/>
          <w:szCs w:val="26"/>
          <w:highlight w:val="white"/>
        </w:rPr>
        <w:t xml:space="preserve"> групи </w:t>
      </w:r>
      <w:proofErr w:type="spellStart"/>
      <w:r w:rsidRPr="0035192A">
        <w:rPr>
          <w:rFonts w:ascii="Arial" w:hAnsi="Arial" w:cs="Arial"/>
          <w:sz w:val="26"/>
          <w:szCs w:val="26"/>
          <w:highlight w:val="white"/>
        </w:rPr>
        <w:t>ФБСм</w:t>
      </w:r>
      <w:proofErr w:type="spellEnd"/>
      <w:r w:rsidRPr="0035192A">
        <w:rPr>
          <w:rFonts w:ascii="Arial" w:hAnsi="Arial" w:cs="Arial"/>
          <w:sz w:val="26"/>
          <w:szCs w:val="26"/>
          <w:highlight w:val="white"/>
        </w:rPr>
        <w:t xml:space="preserve"> – 21</w:t>
      </w:r>
    </w:p>
    <w:p w:rsidR="001F536C" w:rsidRPr="0035192A" w:rsidRDefault="001F536C" w:rsidP="001F536C">
      <w:pPr>
        <w:widowControl w:val="0"/>
        <w:autoSpaceDE w:val="0"/>
        <w:autoSpaceDN w:val="0"/>
        <w:adjustRightInd w:val="0"/>
        <w:spacing w:after="0" w:line="240" w:lineRule="auto"/>
        <w:ind w:left="5040"/>
        <w:jc w:val="both"/>
        <w:rPr>
          <w:rFonts w:ascii="Arial" w:hAnsi="Arial" w:cs="Arial"/>
          <w:sz w:val="26"/>
          <w:szCs w:val="26"/>
          <w:highlight w:val="white"/>
        </w:rPr>
      </w:pPr>
      <w:r>
        <w:rPr>
          <w:rFonts w:ascii="Arial" w:hAnsi="Arial" w:cs="Arial"/>
          <w:sz w:val="26"/>
          <w:szCs w:val="26"/>
          <w:highlight w:val="white"/>
        </w:rPr>
        <w:t>Л</w:t>
      </w:r>
      <w:r w:rsidRPr="0035192A">
        <w:rPr>
          <w:rFonts w:ascii="Arial" w:hAnsi="Arial" w:cs="Arial"/>
          <w:sz w:val="26"/>
          <w:szCs w:val="26"/>
          <w:highlight w:val="white"/>
        </w:rPr>
        <w:t>.</w:t>
      </w:r>
      <w:r>
        <w:rPr>
          <w:rFonts w:ascii="Arial" w:hAnsi="Arial" w:cs="Arial"/>
          <w:sz w:val="26"/>
          <w:szCs w:val="26"/>
          <w:highlight w:val="white"/>
        </w:rPr>
        <w:t xml:space="preserve"> </w:t>
      </w:r>
      <w:r>
        <w:rPr>
          <w:rFonts w:ascii="Arial" w:hAnsi="Arial" w:cs="Arial"/>
          <w:sz w:val="26"/>
          <w:szCs w:val="26"/>
          <w:highlight w:val="white"/>
        </w:rPr>
        <w:t>Ю</w:t>
      </w:r>
      <w:r w:rsidRPr="0035192A">
        <w:rPr>
          <w:rFonts w:ascii="Arial" w:hAnsi="Arial" w:cs="Arial"/>
          <w:sz w:val="26"/>
          <w:szCs w:val="26"/>
          <w:highlight w:val="white"/>
        </w:rPr>
        <w:t xml:space="preserve">. </w:t>
      </w:r>
      <w:proofErr w:type="spellStart"/>
      <w:r>
        <w:rPr>
          <w:rFonts w:ascii="Arial" w:hAnsi="Arial" w:cs="Arial"/>
          <w:sz w:val="26"/>
          <w:szCs w:val="26"/>
          <w:highlight w:val="white"/>
        </w:rPr>
        <w:t>Окрепка</w:t>
      </w:r>
      <w:proofErr w:type="spellEnd"/>
    </w:p>
    <w:p w:rsidR="001F536C" w:rsidRPr="0035192A" w:rsidRDefault="001F536C" w:rsidP="001F536C">
      <w:pPr>
        <w:widowControl w:val="0"/>
        <w:autoSpaceDE w:val="0"/>
        <w:autoSpaceDN w:val="0"/>
        <w:adjustRightInd w:val="0"/>
        <w:spacing w:after="0" w:line="240" w:lineRule="auto"/>
        <w:ind w:left="5040"/>
        <w:jc w:val="both"/>
        <w:rPr>
          <w:rFonts w:ascii="Arial" w:hAnsi="Arial" w:cs="Arial"/>
          <w:sz w:val="26"/>
          <w:szCs w:val="26"/>
          <w:highlight w:val="white"/>
        </w:rPr>
      </w:pPr>
      <w:r w:rsidRPr="0035192A">
        <w:rPr>
          <w:rFonts w:ascii="Arial" w:hAnsi="Arial" w:cs="Arial"/>
          <w:sz w:val="26"/>
          <w:szCs w:val="26"/>
          <w:highlight w:val="white"/>
        </w:rPr>
        <w:t>_____________________________</w:t>
      </w:r>
    </w:p>
    <w:p w:rsidR="001F536C" w:rsidRPr="0035192A" w:rsidRDefault="001F536C" w:rsidP="001F536C">
      <w:pPr>
        <w:widowControl w:val="0"/>
        <w:autoSpaceDE w:val="0"/>
        <w:autoSpaceDN w:val="0"/>
        <w:adjustRightInd w:val="0"/>
        <w:spacing w:after="0" w:line="240" w:lineRule="auto"/>
        <w:ind w:left="5040"/>
        <w:jc w:val="both"/>
        <w:rPr>
          <w:rFonts w:ascii="Arial" w:hAnsi="Arial" w:cs="Arial"/>
          <w:sz w:val="26"/>
          <w:szCs w:val="26"/>
          <w:highlight w:val="white"/>
        </w:rPr>
      </w:pPr>
    </w:p>
    <w:p w:rsidR="001F536C" w:rsidRPr="0035192A" w:rsidRDefault="001F536C" w:rsidP="001F536C">
      <w:pPr>
        <w:widowControl w:val="0"/>
        <w:autoSpaceDE w:val="0"/>
        <w:autoSpaceDN w:val="0"/>
        <w:adjustRightInd w:val="0"/>
        <w:spacing w:after="0" w:line="240" w:lineRule="auto"/>
        <w:ind w:left="5040"/>
        <w:jc w:val="both"/>
        <w:rPr>
          <w:rFonts w:ascii="Arial" w:hAnsi="Arial" w:cs="Arial"/>
          <w:sz w:val="26"/>
          <w:szCs w:val="26"/>
          <w:highlight w:val="white"/>
        </w:rPr>
      </w:pPr>
      <w:r w:rsidRPr="0035192A">
        <w:rPr>
          <w:rFonts w:ascii="Arial" w:hAnsi="Arial" w:cs="Arial"/>
          <w:sz w:val="26"/>
          <w:szCs w:val="26"/>
          <w:highlight w:val="white"/>
        </w:rPr>
        <w:t xml:space="preserve">Науковий керівник: </w:t>
      </w:r>
    </w:p>
    <w:p w:rsidR="001F536C" w:rsidRPr="0035192A" w:rsidRDefault="001F536C" w:rsidP="001F536C">
      <w:pPr>
        <w:widowControl w:val="0"/>
        <w:autoSpaceDE w:val="0"/>
        <w:autoSpaceDN w:val="0"/>
        <w:adjustRightInd w:val="0"/>
        <w:spacing w:after="0" w:line="240" w:lineRule="auto"/>
        <w:ind w:left="5040"/>
        <w:jc w:val="both"/>
        <w:rPr>
          <w:rFonts w:ascii="Arial" w:hAnsi="Arial" w:cs="Arial"/>
          <w:sz w:val="26"/>
          <w:szCs w:val="26"/>
          <w:highlight w:val="white"/>
        </w:rPr>
      </w:pPr>
      <w:proofErr w:type="spellStart"/>
      <w:r w:rsidRPr="003A6F78">
        <w:rPr>
          <w:rFonts w:ascii="Arial" w:hAnsi="Arial" w:cs="Arial"/>
          <w:sz w:val="26"/>
          <w:szCs w:val="26"/>
        </w:rPr>
        <w:t>д.е.н</w:t>
      </w:r>
      <w:proofErr w:type="spellEnd"/>
      <w:r w:rsidRPr="003A6F78">
        <w:rPr>
          <w:rFonts w:ascii="Arial" w:hAnsi="Arial" w:cs="Arial"/>
          <w:sz w:val="26"/>
          <w:szCs w:val="26"/>
        </w:rPr>
        <w:t>., професор</w:t>
      </w:r>
      <w:r>
        <w:rPr>
          <w:rFonts w:ascii="Arial" w:hAnsi="Arial" w:cs="Arial"/>
          <w:sz w:val="26"/>
          <w:szCs w:val="26"/>
        </w:rPr>
        <w:t>,</w:t>
      </w:r>
      <w:r w:rsidRPr="003A6F78">
        <w:rPr>
          <w:rFonts w:ascii="Arial" w:hAnsi="Arial" w:cs="Arial"/>
          <w:sz w:val="26"/>
          <w:szCs w:val="26"/>
        </w:rPr>
        <w:t xml:space="preserve"> О.В. </w:t>
      </w:r>
      <w:proofErr w:type="spellStart"/>
      <w:r w:rsidRPr="003A6F78">
        <w:rPr>
          <w:rFonts w:ascii="Arial" w:hAnsi="Arial" w:cs="Arial"/>
          <w:sz w:val="26"/>
          <w:szCs w:val="26"/>
        </w:rPr>
        <w:t>Дзюблюк</w:t>
      </w:r>
      <w:proofErr w:type="spellEnd"/>
    </w:p>
    <w:p w:rsidR="001F536C" w:rsidRPr="0035192A" w:rsidRDefault="001F536C" w:rsidP="001F536C">
      <w:pPr>
        <w:widowControl w:val="0"/>
        <w:autoSpaceDE w:val="0"/>
        <w:autoSpaceDN w:val="0"/>
        <w:adjustRightInd w:val="0"/>
        <w:spacing w:after="0" w:line="240" w:lineRule="auto"/>
        <w:ind w:left="5040"/>
        <w:jc w:val="both"/>
        <w:rPr>
          <w:rFonts w:ascii="Arial" w:hAnsi="Arial" w:cs="Arial"/>
          <w:sz w:val="26"/>
          <w:szCs w:val="26"/>
          <w:highlight w:val="white"/>
        </w:rPr>
      </w:pPr>
      <w:r w:rsidRPr="0035192A">
        <w:rPr>
          <w:rFonts w:ascii="Arial" w:hAnsi="Arial" w:cs="Arial"/>
          <w:sz w:val="26"/>
          <w:szCs w:val="26"/>
          <w:highlight w:val="white"/>
        </w:rPr>
        <w:t>_____________________________</w:t>
      </w:r>
    </w:p>
    <w:p w:rsidR="001F536C" w:rsidRPr="0035192A" w:rsidRDefault="001F536C" w:rsidP="001F536C">
      <w:pPr>
        <w:widowControl w:val="0"/>
        <w:autoSpaceDE w:val="0"/>
        <w:autoSpaceDN w:val="0"/>
        <w:adjustRightInd w:val="0"/>
        <w:spacing w:after="0" w:line="240" w:lineRule="auto"/>
        <w:jc w:val="center"/>
        <w:rPr>
          <w:rFonts w:ascii="Arial" w:hAnsi="Arial" w:cs="Arial"/>
          <w:b/>
          <w:bCs/>
          <w:sz w:val="26"/>
          <w:szCs w:val="26"/>
          <w:highlight w:val="white"/>
        </w:rPr>
      </w:pPr>
    </w:p>
    <w:p w:rsidR="001F536C" w:rsidRPr="0035192A" w:rsidRDefault="001F536C" w:rsidP="001F536C">
      <w:pPr>
        <w:widowControl w:val="0"/>
        <w:autoSpaceDE w:val="0"/>
        <w:autoSpaceDN w:val="0"/>
        <w:adjustRightInd w:val="0"/>
        <w:spacing w:after="0" w:line="240" w:lineRule="auto"/>
        <w:jc w:val="center"/>
        <w:rPr>
          <w:rFonts w:ascii="Arial" w:hAnsi="Arial" w:cs="Arial"/>
          <w:b/>
          <w:bCs/>
          <w:sz w:val="26"/>
          <w:szCs w:val="26"/>
          <w:highlight w:val="white"/>
        </w:rPr>
      </w:pPr>
    </w:p>
    <w:p w:rsidR="001F536C" w:rsidRDefault="001F536C" w:rsidP="001F536C">
      <w:pPr>
        <w:widowControl w:val="0"/>
        <w:autoSpaceDE w:val="0"/>
        <w:autoSpaceDN w:val="0"/>
        <w:adjustRightInd w:val="0"/>
        <w:spacing w:after="0" w:line="240" w:lineRule="auto"/>
        <w:jc w:val="center"/>
        <w:rPr>
          <w:rFonts w:ascii="Arial" w:hAnsi="Arial" w:cs="Arial"/>
          <w:b/>
          <w:bCs/>
          <w:sz w:val="26"/>
          <w:szCs w:val="26"/>
          <w:highlight w:val="white"/>
        </w:rPr>
      </w:pPr>
      <w:bookmarkStart w:id="0" w:name="_GoBack"/>
      <w:bookmarkEnd w:id="0"/>
    </w:p>
    <w:p w:rsidR="001F536C" w:rsidRPr="0035192A" w:rsidRDefault="001F536C" w:rsidP="001F536C">
      <w:pPr>
        <w:widowControl w:val="0"/>
        <w:autoSpaceDE w:val="0"/>
        <w:autoSpaceDN w:val="0"/>
        <w:adjustRightInd w:val="0"/>
        <w:spacing w:after="0" w:line="240" w:lineRule="auto"/>
        <w:jc w:val="center"/>
        <w:rPr>
          <w:rFonts w:ascii="Arial" w:hAnsi="Arial" w:cs="Arial"/>
          <w:b/>
          <w:bCs/>
          <w:sz w:val="26"/>
          <w:szCs w:val="26"/>
          <w:highlight w:val="white"/>
        </w:rPr>
      </w:pPr>
    </w:p>
    <w:p w:rsidR="001F536C" w:rsidRPr="0035192A" w:rsidRDefault="001F536C" w:rsidP="001F536C">
      <w:pPr>
        <w:widowControl w:val="0"/>
        <w:autoSpaceDE w:val="0"/>
        <w:autoSpaceDN w:val="0"/>
        <w:adjustRightInd w:val="0"/>
        <w:spacing w:after="0" w:line="240" w:lineRule="auto"/>
        <w:rPr>
          <w:rFonts w:ascii="Arial" w:hAnsi="Arial" w:cs="Arial"/>
          <w:sz w:val="26"/>
          <w:szCs w:val="26"/>
          <w:highlight w:val="white"/>
        </w:rPr>
      </w:pPr>
      <w:r w:rsidRPr="0035192A">
        <w:rPr>
          <w:rFonts w:ascii="Arial" w:hAnsi="Arial" w:cs="Arial"/>
          <w:sz w:val="26"/>
          <w:szCs w:val="26"/>
          <w:highlight w:val="white"/>
        </w:rPr>
        <w:t xml:space="preserve">Кваліфікаційну роботу </w:t>
      </w:r>
    </w:p>
    <w:p w:rsidR="001F536C" w:rsidRPr="0035192A" w:rsidRDefault="001F536C" w:rsidP="001F536C">
      <w:pPr>
        <w:widowControl w:val="0"/>
        <w:autoSpaceDE w:val="0"/>
        <w:autoSpaceDN w:val="0"/>
        <w:adjustRightInd w:val="0"/>
        <w:spacing w:after="0" w:line="240" w:lineRule="auto"/>
        <w:rPr>
          <w:rFonts w:ascii="Arial" w:hAnsi="Arial" w:cs="Arial"/>
          <w:sz w:val="26"/>
          <w:szCs w:val="26"/>
          <w:highlight w:val="white"/>
        </w:rPr>
      </w:pPr>
      <w:r w:rsidRPr="0035192A">
        <w:rPr>
          <w:rFonts w:ascii="Arial" w:hAnsi="Arial" w:cs="Arial"/>
          <w:sz w:val="26"/>
          <w:szCs w:val="26"/>
          <w:highlight w:val="white"/>
        </w:rPr>
        <w:t>допущено до захисту:</w:t>
      </w:r>
    </w:p>
    <w:p w:rsidR="001F536C" w:rsidRPr="0035192A" w:rsidRDefault="001F536C" w:rsidP="001F536C">
      <w:pPr>
        <w:widowControl w:val="0"/>
        <w:autoSpaceDE w:val="0"/>
        <w:autoSpaceDN w:val="0"/>
        <w:adjustRightInd w:val="0"/>
        <w:spacing w:after="0" w:line="240" w:lineRule="auto"/>
        <w:rPr>
          <w:rFonts w:ascii="Arial" w:hAnsi="Arial" w:cs="Arial"/>
          <w:sz w:val="26"/>
          <w:szCs w:val="26"/>
          <w:highlight w:val="white"/>
        </w:rPr>
      </w:pPr>
    </w:p>
    <w:p w:rsidR="001F536C" w:rsidRPr="0035192A" w:rsidRDefault="001F536C" w:rsidP="001F536C">
      <w:pPr>
        <w:widowControl w:val="0"/>
        <w:autoSpaceDE w:val="0"/>
        <w:autoSpaceDN w:val="0"/>
        <w:adjustRightInd w:val="0"/>
        <w:spacing w:after="0" w:line="240" w:lineRule="auto"/>
        <w:rPr>
          <w:rFonts w:ascii="Arial" w:hAnsi="Arial" w:cs="Arial"/>
          <w:sz w:val="26"/>
          <w:szCs w:val="26"/>
          <w:highlight w:val="white"/>
        </w:rPr>
      </w:pPr>
      <w:r w:rsidRPr="0035192A">
        <w:rPr>
          <w:rFonts w:ascii="Arial" w:hAnsi="Arial" w:cs="Arial"/>
          <w:sz w:val="26"/>
          <w:szCs w:val="26"/>
          <w:highlight w:val="white"/>
        </w:rPr>
        <w:t>«___»___________20</w:t>
      </w:r>
      <w:r>
        <w:rPr>
          <w:rFonts w:ascii="Arial" w:hAnsi="Arial" w:cs="Arial"/>
          <w:sz w:val="26"/>
          <w:szCs w:val="26"/>
          <w:highlight w:val="white"/>
        </w:rPr>
        <w:t>___</w:t>
      </w:r>
      <w:r w:rsidRPr="0035192A">
        <w:rPr>
          <w:rFonts w:ascii="Arial" w:hAnsi="Arial" w:cs="Arial"/>
          <w:sz w:val="26"/>
          <w:szCs w:val="26"/>
          <w:highlight w:val="white"/>
        </w:rPr>
        <w:t xml:space="preserve"> р.</w:t>
      </w:r>
    </w:p>
    <w:p w:rsidR="001F536C" w:rsidRPr="0035192A" w:rsidRDefault="001F536C" w:rsidP="001F536C">
      <w:pPr>
        <w:widowControl w:val="0"/>
        <w:autoSpaceDE w:val="0"/>
        <w:autoSpaceDN w:val="0"/>
        <w:adjustRightInd w:val="0"/>
        <w:spacing w:after="0" w:line="240" w:lineRule="auto"/>
        <w:rPr>
          <w:rFonts w:ascii="Arial" w:hAnsi="Arial" w:cs="Arial"/>
          <w:sz w:val="26"/>
          <w:szCs w:val="26"/>
          <w:highlight w:val="white"/>
        </w:rPr>
      </w:pPr>
    </w:p>
    <w:p w:rsidR="001F536C" w:rsidRPr="0035192A" w:rsidRDefault="001F536C" w:rsidP="001F536C">
      <w:pPr>
        <w:widowControl w:val="0"/>
        <w:autoSpaceDE w:val="0"/>
        <w:autoSpaceDN w:val="0"/>
        <w:adjustRightInd w:val="0"/>
        <w:spacing w:after="0" w:line="240" w:lineRule="auto"/>
        <w:rPr>
          <w:rFonts w:ascii="Arial" w:hAnsi="Arial" w:cs="Arial"/>
          <w:sz w:val="26"/>
          <w:szCs w:val="26"/>
          <w:highlight w:val="white"/>
        </w:rPr>
      </w:pPr>
      <w:r w:rsidRPr="0035192A">
        <w:rPr>
          <w:rFonts w:ascii="Arial" w:hAnsi="Arial" w:cs="Arial"/>
          <w:sz w:val="26"/>
          <w:szCs w:val="26"/>
          <w:highlight w:val="white"/>
        </w:rPr>
        <w:t xml:space="preserve">Завідувач кафедри </w:t>
      </w:r>
    </w:p>
    <w:p w:rsidR="001F536C" w:rsidRPr="0035192A" w:rsidRDefault="001F536C" w:rsidP="001F536C">
      <w:pPr>
        <w:widowControl w:val="0"/>
        <w:autoSpaceDE w:val="0"/>
        <w:autoSpaceDN w:val="0"/>
        <w:adjustRightInd w:val="0"/>
        <w:spacing w:after="0" w:line="240" w:lineRule="auto"/>
        <w:rPr>
          <w:rFonts w:ascii="Arial" w:hAnsi="Arial" w:cs="Arial"/>
          <w:sz w:val="26"/>
          <w:szCs w:val="26"/>
          <w:highlight w:val="white"/>
        </w:rPr>
      </w:pPr>
      <w:r w:rsidRPr="0035192A">
        <w:rPr>
          <w:rFonts w:ascii="Arial" w:hAnsi="Arial" w:cs="Arial"/>
          <w:sz w:val="26"/>
          <w:szCs w:val="26"/>
          <w:highlight w:val="white"/>
        </w:rPr>
        <w:t>_______________</w:t>
      </w:r>
      <w:r w:rsidRPr="0035192A">
        <w:rPr>
          <w:rFonts w:ascii="Arial" w:hAnsi="Arial" w:cs="Arial"/>
          <w:b/>
          <w:sz w:val="26"/>
          <w:szCs w:val="26"/>
          <w:highlight w:val="white"/>
        </w:rPr>
        <w:t xml:space="preserve">О. В. </w:t>
      </w:r>
      <w:proofErr w:type="spellStart"/>
      <w:r w:rsidRPr="0035192A">
        <w:rPr>
          <w:rFonts w:ascii="Arial" w:hAnsi="Arial" w:cs="Arial"/>
          <w:b/>
          <w:sz w:val="26"/>
          <w:szCs w:val="26"/>
          <w:highlight w:val="white"/>
        </w:rPr>
        <w:t>Кнейслер</w:t>
      </w:r>
      <w:proofErr w:type="spellEnd"/>
      <w:r w:rsidRPr="0035192A">
        <w:rPr>
          <w:rFonts w:ascii="Arial" w:hAnsi="Arial" w:cs="Arial"/>
          <w:sz w:val="26"/>
          <w:szCs w:val="26"/>
          <w:highlight w:val="white"/>
        </w:rPr>
        <w:t xml:space="preserve"> </w:t>
      </w:r>
    </w:p>
    <w:p w:rsidR="001F536C" w:rsidRPr="0035192A" w:rsidRDefault="001F536C" w:rsidP="001F536C">
      <w:pPr>
        <w:widowControl w:val="0"/>
        <w:autoSpaceDE w:val="0"/>
        <w:autoSpaceDN w:val="0"/>
        <w:adjustRightInd w:val="0"/>
        <w:spacing w:after="0" w:line="240" w:lineRule="auto"/>
        <w:jc w:val="center"/>
        <w:rPr>
          <w:rFonts w:ascii="Arial" w:hAnsi="Arial" w:cs="Arial"/>
          <w:sz w:val="26"/>
          <w:szCs w:val="26"/>
          <w:highlight w:val="white"/>
        </w:rPr>
      </w:pPr>
    </w:p>
    <w:p w:rsidR="001F536C" w:rsidRDefault="001F536C" w:rsidP="001F536C">
      <w:pPr>
        <w:widowControl w:val="0"/>
        <w:autoSpaceDE w:val="0"/>
        <w:autoSpaceDN w:val="0"/>
        <w:adjustRightInd w:val="0"/>
        <w:spacing w:after="0" w:line="240" w:lineRule="auto"/>
        <w:jc w:val="center"/>
        <w:rPr>
          <w:rFonts w:ascii="Arial" w:hAnsi="Arial" w:cs="Arial"/>
          <w:sz w:val="26"/>
          <w:szCs w:val="26"/>
          <w:highlight w:val="white"/>
        </w:rPr>
      </w:pPr>
    </w:p>
    <w:p w:rsidR="001F536C" w:rsidRDefault="001F536C" w:rsidP="001F536C">
      <w:pPr>
        <w:widowControl w:val="0"/>
        <w:autoSpaceDE w:val="0"/>
        <w:autoSpaceDN w:val="0"/>
        <w:adjustRightInd w:val="0"/>
        <w:spacing w:after="0" w:line="240" w:lineRule="auto"/>
        <w:jc w:val="center"/>
        <w:rPr>
          <w:rFonts w:ascii="Arial" w:hAnsi="Arial" w:cs="Arial"/>
          <w:sz w:val="26"/>
          <w:szCs w:val="26"/>
          <w:highlight w:val="white"/>
        </w:rPr>
      </w:pPr>
    </w:p>
    <w:p w:rsidR="001F536C" w:rsidRPr="0035192A" w:rsidRDefault="001F536C" w:rsidP="001F536C">
      <w:pPr>
        <w:widowControl w:val="0"/>
        <w:autoSpaceDE w:val="0"/>
        <w:autoSpaceDN w:val="0"/>
        <w:adjustRightInd w:val="0"/>
        <w:spacing w:after="0" w:line="240" w:lineRule="auto"/>
        <w:jc w:val="center"/>
        <w:rPr>
          <w:rFonts w:ascii="Arial" w:hAnsi="Arial" w:cs="Arial"/>
          <w:sz w:val="26"/>
          <w:szCs w:val="26"/>
          <w:highlight w:val="white"/>
        </w:rPr>
      </w:pPr>
    </w:p>
    <w:p w:rsidR="001F536C" w:rsidRPr="0035192A" w:rsidRDefault="001F536C" w:rsidP="001F536C">
      <w:pPr>
        <w:widowControl w:val="0"/>
        <w:autoSpaceDE w:val="0"/>
        <w:autoSpaceDN w:val="0"/>
        <w:adjustRightInd w:val="0"/>
        <w:spacing w:after="0" w:line="240" w:lineRule="auto"/>
        <w:jc w:val="center"/>
        <w:rPr>
          <w:rFonts w:ascii="Arial" w:hAnsi="Arial" w:cs="Arial"/>
          <w:b/>
          <w:bCs/>
          <w:sz w:val="26"/>
          <w:szCs w:val="26"/>
          <w:highlight w:val="white"/>
        </w:rPr>
      </w:pPr>
      <w:r w:rsidRPr="0035192A">
        <w:rPr>
          <w:rFonts w:ascii="Arial" w:hAnsi="Arial" w:cs="Arial"/>
          <w:b/>
          <w:bCs/>
          <w:sz w:val="26"/>
          <w:szCs w:val="26"/>
          <w:highlight w:val="white"/>
        </w:rPr>
        <w:t>ТЕРНОПІЛЬ – 2022</w:t>
      </w:r>
    </w:p>
    <w:p w:rsidR="001F536C" w:rsidRPr="0035192A" w:rsidRDefault="001F536C" w:rsidP="001F536C">
      <w:pPr>
        <w:spacing w:after="0" w:line="360" w:lineRule="auto"/>
        <w:jc w:val="center"/>
        <w:rPr>
          <w:b/>
          <w:sz w:val="26"/>
          <w:szCs w:val="26"/>
        </w:rPr>
      </w:pPr>
    </w:p>
    <w:p w:rsidR="001F536C" w:rsidRDefault="001F536C" w:rsidP="001F536C">
      <w:pPr>
        <w:rPr>
          <w:b/>
          <w:bCs/>
          <w:highlight w:val="white"/>
        </w:rPr>
      </w:pPr>
    </w:p>
    <w:p w:rsidR="001F536C" w:rsidRDefault="001F536C" w:rsidP="00B20596">
      <w:pPr>
        <w:jc w:val="center"/>
        <w:rPr>
          <w:b/>
        </w:rPr>
      </w:pPr>
    </w:p>
    <w:p w:rsidR="003E322D" w:rsidRDefault="00B20596" w:rsidP="00B20596">
      <w:pPr>
        <w:jc w:val="center"/>
        <w:rPr>
          <w:b/>
        </w:rPr>
      </w:pPr>
      <w:r>
        <w:rPr>
          <w:b/>
        </w:rPr>
        <w:lastRenderedPageBreak/>
        <w:t>ЗМІСТ</w:t>
      </w:r>
    </w:p>
    <w:p w:rsidR="005A3E18" w:rsidRPr="005A3E18" w:rsidRDefault="008114F1" w:rsidP="005A3E18">
      <w:pPr>
        <w:pStyle w:val="11"/>
        <w:tabs>
          <w:tab w:val="right" w:leader="dot" w:pos="9911"/>
        </w:tabs>
        <w:spacing w:after="0" w:line="360" w:lineRule="auto"/>
        <w:rPr>
          <w:rFonts w:asciiTheme="minorHAnsi" w:eastAsiaTheme="minorEastAsia" w:hAnsiTheme="minorHAnsi" w:cstheme="minorBidi"/>
          <w:noProof/>
          <w:sz w:val="22"/>
          <w:szCs w:val="22"/>
          <w:lang w:eastAsia="uk-UA"/>
        </w:rPr>
      </w:pPr>
      <w:r w:rsidRPr="005A3E18">
        <w:fldChar w:fldCharType="begin"/>
      </w:r>
      <w:r w:rsidRPr="005A3E18">
        <w:instrText xml:space="preserve"> TOC \o "1-2" \h \z \u </w:instrText>
      </w:r>
      <w:r w:rsidRPr="005A3E18">
        <w:fldChar w:fldCharType="separate"/>
      </w:r>
      <w:hyperlink w:anchor="_Toc118812340" w:history="1">
        <w:r w:rsidR="005A3E18" w:rsidRPr="005A3E18">
          <w:rPr>
            <w:rStyle w:val="a4"/>
            <w:noProof/>
          </w:rPr>
          <w:t>ВСТУП</w:t>
        </w:r>
        <w:r w:rsidR="005A3E18" w:rsidRPr="005A3E18">
          <w:rPr>
            <w:noProof/>
            <w:webHidden/>
          </w:rPr>
          <w:tab/>
        </w:r>
        <w:r w:rsidR="005A3E18" w:rsidRPr="005A3E18">
          <w:rPr>
            <w:noProof/>
            <w:webHidden/>
          </w:rPr>
          <w:fldChar w:fldCharType="begin"/>
        </w:r>
        <w:r w:rsidR="005A3E18" w:rsidRPr="005A3E18">
          <w:rPr>
            <w:noProof/>
            <w:webHidden/>
          </w:rPr>
          <w:instrText xml:space="preserve"> PAGEREF _Toc118812340 \h </w:instrText>
        </w:r>
        <w:r w:rsidR="005A3E18" w:rsidRPr="005A3E18">
          <w:rPr>
            <w:noProof/>
            <w:webHidden/>
          </w:rPr>
        </w:r>
        <w:r w:rsidR="005A3E18" w:rsidRPr="005A3E18">
          <w:rPr>
            <w:noProof/>
            <w:webHidden/>
          </w:rPr>
          <w:fldChar w:fldCharType="separate"/>
        </w:r>
        <w:r w:rsidR="005A3E18" w:rsidRPr="005A3E18">
          <w:rPr>
            <w:noProof/>
            <w:webHidden/>
          </w:rPr>
          <w:t>3</w:t>
        </w:r>
        <w:r w:rsidR="005A3E18" w:rsidRPr="005A3E18">
          <w:rPr>
            <w:noProof/>
            <w:webHidden/>
          </w:rPr>
          <w:fldChar w:fldCharType="end"/>
        </w:r>
      </w:hyperlink>
    </w:p>
    <w:p w:rsidR="005A3E18" w:rsidRPr="005A3E18" w:rsidRDefault="002467E0" w:rsidP="005A3E18">
      <w:pPr>
        <w:pStyle w:val="11"/>
        <w:tabs>
          <w:tab w:val="right" w:leader="dot" w:pos="9911"/>
        </w:tabs>
        <w:spacing w:after="0" w:line="360" w:lineRule="auto"/>
        <w:rPr>
          <w:rFonts w:asciiTheme="minorHAnsi" w:eastAsiaTheme="minorEastAsia" w:hAnsiTheme="minorHAnsi" w:cstheme="minorBidi"/>
          <w:noProof/>
          <w:sz w:val="22"/>
          <w:szCs w:val="22"/>
          <w:lang w:eastAsia="uk-UA"/>
        </w:rPr>
      </w:pPr>
      <w:hyperlink w:anchor="_Toc118812341" w:history="1">
        <w:r w:rsidR="005A3E18" w:rsidRPr="005A3E18">
          <w:rPr>
            <w:rStyle w:val="a4"/>
            <w:noProof/>
          </w:rPr>
          <w:t>РОЗДІЛ 1</w:t>
        </w:r>
        <w:r w:rsidR="005A3E18">
          <w:rPr>
            <w:rStyle w:val="a4"/>
            <w:noProof/>
          </w:rPr>
          <w:t>.</w:t>
        </w:r>
        <w:r w:rsidR="005A3E18" w:rsidRPr="005A3E18">
          <w:rPr>
            <w:rStyle w:val="a4"/>
            <w:noProof/>
          </w:rPr>
          <w:t xml:space="preserve"> ТЕОРЕТИЧНІ ОСНОВИ КРЕДИТНОГО РИНКУ</w:t>
        </w:r>
        <w:r w:rsidR="005A3E18" w:rsidRPr="005A3E18">
          <w:rPr>
            <w:noProof/>
            <w:webHidden/>
          </w:rPr>
          <w:tab/>
        </w:r>
        <w:r w:rsidR="005A3E18" w:rsidRPr="005A3E18">
          <w:rPr>
            <w:noProof/>
            <w:webHidden/>
          </w:rPr>
          <w:fldChar w:fldCharType="begin"/>
        </w:r>
        <w:r w:rsidR="005A3E18" w:rsidRPr="005A3E18">
          <w:rPr>
            <w:noProof/>
            <w:webHidden/>
          </w:rPr>
          <w:instrText xml:space="preserve"> PAGEREF _Toc118812341 \h </w:instrText>
        </w:r>
        <w:r w:rsidR="005A3E18" w:rsidRPr="005A3E18">
          <w:rPr>
            <w:noProof/>
            <w:webHidden/>
          </w:rPr>
        </w:r>
        <w:r w:rsidR="005A3E18" w:rsidRPr="005A3E18">
          <w:rPr>
            <w:noProof/>
            <w:webHidden/>
          </w:rPr>
          <w:fldChar w:fldCharType="separate"/>
        </w:r>
        <w:r w:rsidR="005A3E18" w:rsidRPr="005A3E18">
          <w:rPr>
            <w:noProof/>
            <w:webHidden/>
          </w:rPr>
          <w:t>6</w:t>
        </w:r>
        <w:r w:rsidR="005A3E18" w:rsidRPr="005A3E18">
          <w:rPr>
            <w:noProof/>
            <w:webHidden/>
          </w:rPr>
          <w:fldChar w:fldCharType="end"/>
        </w:r>
      </w:hyperlink>
    </w:p>
    <w:p w:rsidR="005A3E18" w:rsidRPr="005A3E18" w:rsidRDefault="002467E0" w:rsidP="005A3E18">
      <w:pPr>
        <w:pStyle w:val="23"/>
        <w:tabs>
          <w:tab w:val="right" w:leader="dot" w:pos="9911"/>
        </w:tabs>
        <w:spacing w:after="0" w:line="360" w:lineRule="auto"/>
        <w:rPr>
          <w:rFonts w:asciiTheme="minorHAnsi" w:eastAsiaTheme="minorEastAsia" w:hAnsiTheme="minorHAnsi" w:cstheme="minorBidi"/>
          <w:noProof/>
          <w:sz w:val="22"/>
          <w:szCs w:val="22"/>
          <w:lang w:eastAsia="uk-UA"/>
        </w:rPr>
      </w:pPr>
      <w:hyperlink w:anchor="_Toc118812342" w:history="1">
        <w:r w:rsidR="005A3E18" w:rsidRPr="005A3E18">
          <w:rPr>
            <w:rStyle w:val="a4"/>
            <w:noProof/>
          </w:rPr>
          <w:t>1.1. Роль кредитного ринку у розвитку національної економіки</w:t>
        </w:r>
        <w:r w:rsidR="005A3E18" w:rsidRPr="005A3E18">
          <w:rPr>
            <w:noProof/>
            <w:webHidden/>
          </w:rPr>
          <w:tab/>
        </w:r>
        <w:r w:rsidR="005A3E18" w:rsidRPr="005A3E18">
          <w:rPr>
            <w:noProof/>
            <w:webHidden/>
          </w:rPr>
          <w:fldChar w:fldCharType="begin"/>
        </w:r>
        <w:r w:rsidR="005A3E18" w:rsidRPr="005A3E18">
          <w:rPr>
            <w:noProof/>
            <w:webHidden/>
          </w:rPr>
          <w:instrText xml:space="preserve"> PAGEREF _Toc118812342 \h </w:instrText>
        </w:r>
        <w:r w:rsidR="005A3E18" w:rsidRPr="005A3E18">
          <w:rPr>
            <w:noProof/>
            <w:webHidden/>
          </w:rPr>
        </w:r>
        <w:r w:rsidR="005A3E18" w:rsidRPr="005A3E18">
          <w:rPr>
            <w:noProof/>
            <w:webHidden/>
          </w:rPr>
          <w:fldChar w:fldCharType="separate"/>
        </w:r>
        <w:r w:rsidR="005A3E18" w:rsidRPr="005A3E18">
          <w:rPr>
            <w:noProof/>
            <w:webHidden/>
          </w:rPr>
          <w:t>6</w:t>
        </w:r>
        <w:r w:rsidR="005A3E18" w:rsidRPr="005A3E18">
          <w:rPr>
            <w:noProof/>
            <w:webHidden/>
          </w:rPr>
          <w:fldChar w:fldCharType="end"/>
        </w:r>
      </w:hyperlink>
    </w:p>
    <w:p w:rsidR="005A3E18" w:rsidRPr="005A3E18" w:rsidRDefault="002467E0" w:rsidP="005A3E18">
      <w:pPr>
        <w:pStyle w:val="23"/>
        <w:tabs>
          <w:tab w:val="right" w:leader="dot" w:pos="9911"/>
        </w:tabs>
        <w:spacing w:after="0" w:line="360" w:lineRule="auto"/>
        <w:rPr>
          <w:rFonts w:asciiTheme="minorHAnsi" w:eastAsiaTheme="minorEastAsia" w:hAnsiTheme="minorHAnsi" w:cstheme="minorBidi"/>
          <w:noProof/>
          <w:sz w:val="22"/>
          <w:szCs w:val="22"/>
          <w:lang w:eastAsia="uk-UA"/>
        </w:rPr>
      </w:pPr>
      <w:hyperlink w:anchor="_Toc118812343" w:history="1">
        <w:r w:rsidR="005A3E18" w:rsidRPr="005A3E18">
          <w:rPr>
            <w:rStyle w:val="a4"/>
            <w:noProof/>
          </w:rPr>
          <w:t>1.2. Макроекономічні детермінанти впливу на кредитний ринок</w:t>
        </w:r>
        <w:r w:rsidR="005A3E18" w:rsidRPr="005A3E18">
          <w:rPr>
            <w:noProof/>
            <w:webHidden/>
          </w:rPr>
          <w:tab/>
        </w:r>
        <w:r w:rsidR="005A3E18" w:rsidRPr="005A3E18">
          <w:rPr>
            <w:noProof/>
            <w:webHidden/>
          </w:rPr>
          <w:fldChar w:fldCharType="begin"/>
        </w:r>
        <w:r w:rsidR="005A3E18" w:rsidRPr="005A3E18">
          <w:rPr>
            <w:noProof/>
            <w:webHidden/>
          </w:rPr>
          <w:instrText xml:space="preserve"> PAGEREF _Toc118812343 \h </w:instrText>
        </w:r>
        <w:r w:rsidR="005A3E18" w:rsidRPr="005A3E18">
          <w:rPr>
            <w:noProof/>
            <w:webHidden/>
          </w:rPr>
        </w:r>
        <w:r w:rsidR="005A3E18" w:rsidRPr="005A3E18">
          <w:rPr>
            <w:noProof/>
            <w:webHidden/>
          </w:rPr>
          <w:fldChar w:fldCharType="separate"/>
        </w:r>
        <w:r w:rsidR="005A3E18" w:rsidRPr="005A3E18">
          <w:rPr>
            <w:noProof/>
            <w:webHidden/>
          </w:rPr>
          <w:t>12</w:t>
        </w:r>
        <w:r w:rsidR="005A3E18" w:rsidRPr="005A3E18">
          <w:rPr>
            <w:noProof/>
            <w:webHidden/>
          </w:rPr>
          <w:fldChar w:fldCharType="end"/>
        </w:r>
      </w:hyperlink>
    </w:p>
    <w:p w:rsidR="005A3E18" w:rsidRPr="005A3E18" w:rsidRDefault="002467E0" w:rsidP="005A3E18">
      <w:pPr>
        <w:pStyle w:val="23"/>
        <w:tabs>
          <w:tab w:val="right" w:leader="dot" w:pos="9911"/>
        </w:tabs>
        <w:spacing w:after="0" w:line="360" w:lineRule="auto"/>
        <w:rPr>
          <w:rFonts w:asciiTheme="minorHAnsi" w:eastAsiaTheme="minorEastAsia" w:hAnsiTheme="minorHAnsi" w:cstheme="minorBidi"/>
          <w:noProof/>
          <w:sz w:val="22"/>
          <w:szCs w:val="22"/>
          <w:lang w:eastAsia="uk-UA"/>
        </w:rPr>
      </w:pPr>
      <w:hyperlink w:anchor="_Toc118812344" w:history="1">
        <w:r w:rsidR="005A3E18" w:rsidRPr="005A3E18">
          <w:rPr>
            <w:rStyle w:val="a4"/>
            <w:noProof/>
          </w:rPr>
          <w:t>Висновки до розділу 1</w:t>
        </w:r>
        <w:r w:rsidR="005A3E18" w:rsidRPr="005A3E18">
          <w:rPr>
            <w:noProof/>
            <w:webHidden/>
          </w:rPr>
          <w:tab/>
        </w:r>
        <w:r w:rsidR="005A3E18" w:rsidRPr="005A3E18">
          <w:rPr>
            <w:noProof/>
            <w:webHidden/>
          </w:rPr>
          <w:fldChar w:fldCharType="begin"/>
        </w:r>
        <w:r w:rsidR="005A3E18" w:rsidRPr="005A3E18">
          <w:rPr>
            <w:noProof/>
            <w:webHidden/>
          </w:rPr>
          <w:instrText xml:space="preserve"> PAGEREF _Toc118812344 \h </w:instrText>
        </w:r>
        <w:r w:rsidR="005A3E18" w:rsidRPr="005A3E18">
          <w:rPr>
            <w:noProof/>
            <w:webHidden/>
          </w:rPr>
        </w:r>
        <w:r w:rsidR="005A3E18" w:rsidRPr="005A3E18">
          <w:rPr>
            <w:noProof/>
            <w:webHidden/>
          </w:rPr>
          <w:fldChar w:fldCharType="separate"/>
        </w:r>
        <w:r w:rsidR="005A3E18" w:rsidRPr="005A3E18">
          <w:rPr>
            <w:noProof/>
            <w:webHidden/>
          </w:rPr>
          <w:t>26</w:t>
        </w:r>
        <w:r w:rsidR="005A3E18" w:rsidRPr="005A3E18">
          <w:rPr>
            <w:noProof/>
            <w:webHidden/>
          </w:rPr>
          <w:fldChar w:fldCharType="end"/>
        </w:r>
      </w:hyperlink>
    </w:p>
    <w:p w:rsidR="005A3E18" w:rsidRPr="005A3E18" w:rsidRDefault="002467E0" w:rsidP="005A3E18">
      <w:pPr>
        <w:pStyle w:val="11"/>
        <w:tabs>
          <w:tab w:val="right" w:leader="dot" w:pos="9911"/>
        </w:tabs>
        <w:spacing w:after="0" w:line="360" w:lineRule="auto"/>
        <w:rPr>
          <w:rFonts w:asciiTheme="minorHAnsi" w:eastAsiaTheme="minorEastAsia" w:hAnsiTheme="minorHAnsi" w:cstheme="minorBidi"/>
          <w:noProof/>
          <w:sz w:val="22"/>
          <w:szCs w:val="22"/>
          <w:lang w:eastAsia="uk-UA"/>
        </w:rPr>
      </w:pPr>
      <w:hyperlink w:anchor="_Toc118812345" w:history="1">
        <w:r w:rsidR="005A3E18" w:rsidRPr="005A3E18">
          <w:rPr>
            <w:rStyle w:val="a4"/>
            <w:noProof/>
          </w:rPr>
          <w:t>РОЗДІЛ 2</w:t>
        </w:r>
        <w:r w:rsidR="005A3E18">
          <w:rPr>
            <w:rStyle w:val="a4"/>
            <w:noProof/>
          </w:rPr>
          <w:t>.</w:t>
        </w:r>
        <w:r w:rsidR="005A3E18" w:rsidRPr="005A3E18">
          <w:rPr>
            <w:rStyle w:val="a4"/>
            <w:noProof/>
          </w:rPr>
          <w:t xml:space="preserve"> АНАЛІЗ СУЧАСНОГО СТАНУ КРЕДИТНОГО РИНКУ УКРАЇНИ</w:t>
        </w:r>
        <w:r w:rsidR="005A3E18" w:rsidRPr="005A3E18">
          <w:rPr>
            <w:noProof/>
            <w:webHidden/>
          </w:rPr>
          <w:tab/>
        </w:r>
        <w:r w:rsidR="005A3E18" w:rsidRPr="005A3E18">
          <w:rPr>
            <w:noProof/>
            <w:webHidden/>
          </w:rPr>
          <w:fldChar w:fldCharType="begin"/>
        </w:r>
        <w:r w:rsidR="005A3E18" w:rsidRPr="005A3E18">
          <w:rPr>
            <w:noProof/>
            <w:webHidden/>
          </w:rPr>
          <w:instrText xml:space="preserve"> PAGEREF _Toc118812345 \h </w:instrText>
        </w:r>
        <w:r w:rsidR="005A3E18" w:rsidRPr="005A3E18">
          <w:rPr>
            <w:noProof/>
            <w:webHidden/>
          </w:rPr>
        </w:r>
        <w:r w:rsidR="005A3E18" w:rsidRPr="005A3E18">
          <w:rPr>
            <w:noProof/>
            <w:webHidden/>
          </w:rPr>
          <w:fldChar w:fldCharType="separate"/>
        </w:r>
        <w:r w:rsidR="005A3E18" w:rsidRPr="005A3E18">
          <w:rPr>
            <w:noProof/>
            <w:webHidden/>
          </w:rPr>
          <w:t>28</w:t>
        </w:r>
        <w:r w:rsidR="005A3E18" w:rsidRPr="005A3E18">
          <w:rPr>
            <w:noProof/>
            <w:webHidden/>
          </w:rPr>
          <w:fldChar w:fldCharType="end"/>
        </w:r>
      </w:hyperlink>
    </w:p>
    <w:p w:rsidR="005A3E18" w:rsidRPr="005A3E18" w:rsidRDefault="002467E0" w:rsidP="005A3E18">
      <w:pPr>
        <w:pStyle w:val="23"/>
        <w:tabs>
          <w:tab w:val="right" w:leader="dot" w:pos="9911"/>
        </w:tabs>
        <w:spacing w:after="0" w:line="360" w:lineRule="auto"/>
        <w:rPr>
          <w:rFonts w:asciiTheme="minorHAnsi" w:eastAsiaTheme="minorEastAsia" w:hAnsiTheme="minorHAnsi" w:cstheme="minorBidi"/>
          <w:noProof/>
          <w:sz w:val="22"/>
          <w:szCs w:val="22"/>
          <w:lang w:eastAsia="uk-UA"/>
        </w:rPr>
      </w:pPr>
      <w:hyperlink w:anchor="_Toc118812346" w:history="1">
        <w:r w:rsidR="005A3E18" w:rsidRPr="005A3E18">
          <w:rPr>
            <w:rStyle w:val="a4"/>
            <w:noProof/>
            <w:spacing w:val="-2"/>
          </w:rPr>
          <w:t>2.1. Вплив пандемії коронавірусу та монетарних дисбалансів на функціонування вітчизняного кредитного ринку</w:t>
        </w:r>
        <w:r w:rsidR="005A3E18" w:rsidRPr="005A3E18">
          <w:rPr>
            <w:noProof/>
            <w:webHidden/>
          </w:rPr>
          <w:tab/>
        </w:r>
        <w:r w:rsidR="005A3E18" w:rsidRPr="005A3E18">
          <w:rPr>
            <w:noProof/>
            <w:webHidden/>
          </w:rPr>
          <w:fldChar w:fldCharType="begin"/>
        </w:r>
        <w:r w:rsidR="005A3E18" w:rsidRPr="005A3E18">
          <w:rPr>
            <w:noProof/>
            <w:webHidden/>
          </w:rPr>
          <w:instrText xml:space="preserve"> PAGEREF _Toc118812346 \h </w:instrText>
        </w:r>
        <w:r w:rsidR="005A3E18" w:rsidRPr="005A3E18">
          <w:rPr>
            <w:noProof/>
            <w:webHidden/>
          </w:rPr>
        </w:r>
        <w:r w:rsidR="005A3E18" w:rsidRPr="005A3E18">
          <w:rPr>
            <w:noProof/>
            <w:webHidden/>
          </w:rPr>
          <w:fldChar w:fldCharType="separate"/>
        </w:r>
        <w:r w:rsidR="005A3E18" w:rsidRPr="005A3E18">
          <w:rPr>
            <w:noProof/>
            <w:webHidden/>
          </w:rPr>
          <w:t>28</w:t>
        </w:r>
        <w:r w:rsidR="005A3E18" w:rsidRPr="005A3E18">
          <w:rPr>
            <w:noProof/>
            <w:webHidden/>
          </w:rPr>
          <w:fldChar w:fldCharType="end"/>
        </w:r>
      </w:hyperlink>
    </w:p>
    <w:p w:rsidR="005A3E18" w:rsidRPr="005A3E18" w:rsidRDefault="002467E0" w:rsidP="005A3E18">
      <w:pPr>
        <w:pStyle w:val="23"/>
        <w:tabs>
          <w:tab w:val="right" w:leader="dot" w:pos="9911"/>
        </w:tabs>
        <w:spacing w:after="0" w:line="360" w:lineRule="auto"/>
        <w:rPr>
          <w:rFonts w:asciiTheme="minorHAnsi" w:eastAsiaTheme="minorEastAsia" w:hAnsiTheme="minorHAnsi" w:cstheme="minorBidi"/>
          <w:noProof/>
          <w:sz w:val="22"/>
          <w:szCs w:val="22"/>
          <w:lang w:eastAsia="uk-UA"/>
        </w:rPr>
      </w:pPr>
      <w:hyperlink w:anchor="_Toc118812347" w:history="1">
        <w:r w:rsidR="005A3E18" w:rsidRPr="005A3E18">
          <w:rPr>
            <w:rStyle w:val="a4"/>
            <w:noProof/>
            <w:spacing w:val="-2"/>
          </w:rPr>
          <w:t>2.2. Особливості розвитку банківського кредитування в умовах воєнного стану в Україні</w:t>
        </w:r>
        <w:r w:rsidR="005A3E18" w:rsidRPr="005A3E18">
          <w:rPr>
            <w:noProof/>
            <w:webHidden/>
          </w:rPr>
          <w:tab/>
        </w:r>
        <w:r w:rsidR="005A3E18" w:rsidRPr="005A3E18">
          <w:rPr>
            <w:noProof/>
            <w:webHidden/>
          </w:rPr>
          <w:fldChar w:fldCharType="begin"/>
        </w:r>
        <w:r w:rsidR="005A3E18" w:rsidRPr="005A3E18">
          <w:rPr>
            <w:noProof/>
            <w:webHidden/>
          </w:rPr>
          <w:instrText xml:space="preserve"> PAGEREF _Toc118812347 \h </w:instrText>
        </w:r>
        <w:r w:rsidR="005A3E18" w:rsidRPr="005A3E18">
          <w:rPr>
            <w:noProof/>
            <w:webHidden/>
          </w:rPr>
        </w:r>
        <w:r w:rsidR="005A3E18" w:rsidRPr="005A3E18">
          <w:rPr>
            <w:noProof/>
            <w:webHidden/>
          </w:rPr>
          <w:fldChar w:fldCharType="separate"/>
        </w:r>
        <w:r w:rsidR="005A3E18" w:rsidRPr="005A3E18">
          <w:rPr>
            <w:noProof/>
            <w:webHidden/>
          </w:rPr>
          <w:t>34</w:t>
        </w:r>
        <w:r w:rsidR="005A3E18" w:rsidRPr="005A3E18">
          <w:rPr>
            <w:noProof/>
            <w:webHidden/>
          </w:rPr>
          <w:fldChar w:fldCharType="end"/>
        </w:r>
      </w:hyperlink>
    </w:p>
    <w:p w:rsidR="005A3E18" w:rsidRPr="005A3E18" w:rsidRDefault="002467E0" w:rsidP="005A3E18">
      <w:pPr>
        <w:pStyle w:val="23"/>
        <w:tabs>
          <w:tab w:val="right" w:leader="dot" w:pos="9911"/>
        </w:tabs>
        <w:spacing w:after="0" w:line="360" w:lineRule="auto"/>
        <w:rPr>
          <w:rFonts w:asciiTheme="minorHAnsi" w:eastAsiaTheme="minorEastAsia" w:hAnsiTheme="minorHAnsi" w:cstheme="minorBidi"/>
          <w:noProof/>
          <w:sz w:val="22"/>
          <w:szCs w:val="22"/>
          <w:lang w:eastAsia="uk-UA"/>
        </w:rPr>
      </w:pPr>
      <w:hyperlink w:anchor="_Toc118812348" w:history="1">
        <w:r w:rsidR="005A3E18" w:rsidRPr="005A3E18">
          <w:rPr>
            <w:rStyle w:val="a4"/>
            <w:noProof/>
            <w:spacing w:val="-2"/>
          </w:rPr>
          <w:t>Висновки до розділу 2</w:t>
        </w:r>
        <w:r w:rsidR="005A3E18" w:rsidRPr="005A3E18">
          <w:rPr>
            <w:noProof/>
            <w:webHidden/>
          </w:rPr>
          <w:tab/>
        </w:r>
        <w:r w:rsidR="005A3E18" w:rsidRPr="005A3E18">
          <w:rPr>
            <w:noProof/>
            <w:webHidden/>
          </w:rPr>
          <w:fldChar w:fldCharType="begin"/>
        </w:r>
        <w:r w:rsidR="005A3E18" w:rsidRPr="005A3E18">
          <w:rPr>
            <w:noProof/>
            <w:webHidden/>
          </w:rPr>
          <w:instrText xml:space="preserve"> PAGEREF _Toc118812348 \h </w:instrText>
        </w:r>
        <w:r w:rsidR="005A3E18" w:rsidRPr="005A3E18">
          <w:rPr>
            <w:noProof/>
            <w:webHidden/>
          </w:rPr>
        </w:r>
        <w:r w:rsidR="005A3E18" w:rsidRPr="005A3E18">
          <w:rPr>
            <w:noProof/>
            <w:webHidden/>
          </w:rPr>
          <w:fldChar w:fldCharType="separate"/>
        </w:r>
        <w:r w:rsidR="005A3E18" w:rsidRPr="005A3E18">
          <w:rPr>
            <w:noProof/>
            <w:webHidden/>
          </w:rPr>
          <w:t>42</w:t>
        </w:r>
        <w:r w:rsidR="005A3E18" w:rsidRPr="005A3E18">
          <w:rPr>
            <w:noProof/>
            <w:webHidden/>
          </w:rPr>
          <w:fldChar w:fldCharType="end"/>
        </w:r>
      </w:hyperlink>
    </w:p>
    <w:p w:rsidR="005A3E18" w:rsidRPr="005A3E18" w:rsidRDefault="002467E0" w:rsidP="005A3E18">
      <w:pPr>
        <w:pStyle w:val="11"/>
        <w:tabs>
          <w:tab w:val="right" w:leader="dot" w:pos="9911"/>
        </w:tabs>
        <w:spacing w:after="0" w:line="360" w:lineRule="auto"/>
        <w:rPr>
          <w:rFonts w:asciiTheme="minorHAnsi" w:eastAsiaTheme="minorEastAsia" w:hAnsiTheme="minorHAnsi" w:cstheme="minorBidi"/>
          <w:noProof/>
          <w:sz w:val="22"/>
          <w:szCs w:val="22"/>
          <w:lang w:eastAsia="uk-UA"/>
        </w:rPr>
      </w:pPr>
      <w:hyperlink w:anchor="_Toc118812349" w:history="1">
        <w:r w:rsidR="005A3E18">
          <w:rPr>
            <w:rStyle w:val="a4"/>
            <w:noProof/>
          </w:rPr>
          <w:t>РОЗДІЛ 3.</w:t>
        </w:r>
        <w:r w:rsidR="005A3E18" w:rsidRPr="005A3E18">
          <w:rPr>
            <w:rStyle w:val="a4"/>
            <w:noProof/>
          </w:rPr>
          <w:t xml:space="preserve"> НАПРЯМКИ УДОСКОНАЛЕННЯ ФУНКЦІОНУВАННЯ КРЕДИТНОГО РИНКУ УКРАЇНИ</w:t>
        </w:r>
        <w:r w:rsidR="005A3E18" w:rsidRPr="005A3E18">
          <w:rPr>
            <w:noProof/>
            <w:webHidden/>
          </w:rPr>
          <w:tab/>
        </w:r>
        <w:r w:rsidR="005A3E18" w:rsidRPr="005A3E18">
          <w:rPr>
            <w:noProof/>
            <w:webHidden/>
          </w:rPr>
          <w:fldChar w:fldCharType="begin"/>
        </w:r>
        <w:r w:rsidR="005A3E18" w:rsidRPr="005A3E18">
          <w:rPr>
            <w:noProof/>
            <w:webHidden/>
          </w:rPr>
          <w:instrText xml:space="preserve"> PAGEREF _Toc118812349 \h </w:instrText>
        </w:r>
        <w:r w:rsidR="005A3E18" w:rsidRPr="005A3E18">
          <w:rPr>
            <w:noProof/>
            <w:webHidden/>
          </w:rPr>
        </w:r>
        <w:r w:rsidR="005A3E18" w:rsidRPr="005A3E18">
          <w:rPr>
            <w:noProof/>
            <w:webHidden/>
          </w:rPr>
          <w:fldChar w:fldCharType="separate"/>
        </w:r>
        <w:r w:rsidR="005A3E18" w:rsidRPr="005A3E18">
          <w:rPr>
            <w:noProof/>
            <w:webHidden/>
          </w:rPr>
          <w:t>44</w:t>
        </w:r>
        <w:r w:rsidR="005A3E18" w:rsidRPr="005A3E18">
          <w:rPr>
            <w:noProof/>
            <w:webHidden/>
          </w:rPr>
          <w:fldChar w:fldCharType="end"/>
        </w:r>
      </w:hyperlink>
    </w:p>
    <w:p w:rsidR="005A3E18" w:rsidRPr="005A3E18" w:rsidRDefault="002467E0" w:rsidP="005A3E18">
      <w:pPr>
        <w:pStyle w:val="23"/>
        <w:tabs>
          <w:tab w:val="right" w:leader="dot" w:pos="9911"/>
        </w:tabs>
        <w:spacing w:after="0" w:line="360" w:lineRule="auto"/>
        <w:rPr>
          <w:rFonts w:asciiTheme="minorHAnsi" w:eastAsiaTheme="minorEastAsia" w:hAnsiTheme="minorHAnsi" w:cstheme="minorBidi"/>
          <w:noProof/>
          <w:sz w:val="22"/>
          <w:szCs w:val="22"/>
          <w:lang w:eastAsia="uk-UA"/>
        </w:rPr>
      </w:pPr>
      <w:hyperlink w:anchor="_Toc118812350" w:history="1">
        <w:r w:rsidR="005A3E18" w:rsidRPr="005A3E18">
          <w:rPr>
            <w:rStyle w:val="a4"/>
            <w:noProof/>
          </w:rPr>
          <w:t>3.1. Зарубіжний досвід розвитку кредитного ринку в умовах макроекономічної та військово-політичної кризи</w:t>
        </w:r>
        <w:r w:rsidR="005A3E18" w:rsidRPr="005A3E18">
          <w:rPr>
            <w:noProof/>
            <w:webHidden/>
          </w:rPr>
          <w:tab/>
        </w:r>
        <w:r w:rsidR="005A3E18" w:rsidRPr="005A3E18">
          <w:rPr>
            <w:noProof/>
            <w:webHidden/>
          </w:rPr>
          <w:fldChar w:fldCharType="begin"/>
        </w:r>
        <w:r w:rsidR="005A3E18" w:rsidRPr="005A3E18">
          <w:rPr>
            <w:noProof/>
            <w:webHidden/>
          </w:rPr>
          <w:instrText xml:space="preserve"> PAGEREF _Toc118812350 \h </w:instrText>
        </w:r>
        <w:r w:rsidR="005A3E18" w:rsidRPr="005A3E18">
          <w:rPr>
            <w:noProof/>
            <w:webHidden/>
          </w:rPr>
        </w:r>
        <w:r w:rsidR="005A3E18" w:rsidRPr="005A3E18">
          <w:rPr>
            <w:noProof/>
            <w:webHidden/>
          </w:rPr>
          <w:fldChar w:fldCharType="separate"/>
        </w:r>
        <w:r w:rsidR="005A3E18" w:rsidRPr="005A3E18">
          <w:rPr>
            <w:noProof/>
            <w:webHidden/>
          </w:rPr>
          <w:t>44</w:t>
        </w:r>
        <w:r w:rsidR="005A3E18" w:rsidRPr="005A3E18">
          <w:rPr>
            <w:noProof/>
            <w:webHidden/>
          </w:rPr>
          <w:fldChar w:fldCharType="end"/>
        </w:r>
      </w:hyperlink>
    </w:p>
    <w:p w:rsidR="005A3E18" w:rsidRPr="005A3E18" w:rsidRDefault="002467E0" w:rsidP="005A3E18">
      <w:pPr>
        <w:pStyle w:val="23"/>
        <w:tabs>
          <w:tab w:val="right" w:leader="dot" w:pos="9911"/>
        </w:tabs>
        <w:spacing w:after="0" w:line="360" w:lineRule="auto"/>
        <w:rPr>
          <w:rFonts w:asciiTheme="minorHAnsi" w:eastAsiaTheme="minorEastAsia" w:hAnsiTheme="minorHAnsi" w:cstheme="minorBidi"/>
          <w:noProof/>
          <w:sz w:val="22"/>
          <w:szCs w:val="22"/>
          <w:lang w:eastAsia="uk-UA"/>
        </w:rPr>
      </w:pPr>
      <w:hyperlink w:anchor="_Toc118812351" w:history="1">
        <w:r w:rsidR="005A3E18" w:rsidRPr="005A3E18">
          <w:rPr>
            <w:rStyle w:val="a4"/>
            <w:noProof/>
          </w:rPr>
          <w:t>3.2. Трансформація кредитної політики держави в контексті поствоєнного відновлення національної економіки</w:t>
        </w:r>
        <w:r w:rsidR="005A3E18" w:rsidRPr="005A3E18">
          <w:rPr>
            <w:noProof/>
            <w:webHidden/>
          </w:rPr>
          <w:tab/>
        </w:r>
        <w:r w:rsidR="005A3E18" w:rsidRPr="005A3E18">
          <w:rPr>
            <w:noProof/>
            <w:webHidden/>
          </w:rPr>
          <w:fldChar w:fldCharType="begin"/>
        </w:r>
        <w:r w:rsidR="005A3E18" w:rsidRPr="005A3E18">
          <w:rPr>
            <w:noProof/>
            <w:webHidden/>
          </w:rPr>
          <w:instrText xml:space="preserve"> PAGEREF _Toc118812351 \h </w:instrText>
        </w:r>
        <w:r w:rsidR="005A3E18" w:rsidRPr="005A3E18">
          <w:rPr>
            <w:noProof/>
            <w:webHidden/>
          </w:rPr>
        </w:r>
        <w:r w:rsidR="005A3E18" w:rsidRPr="005A3E18">
          <w:rPr>
            <w:noProof/>
            <w:webHidden/>
          </w:rPr>
          <w:fldChar w:fldCharType="separate"/>
        </w:r>
        <w:r w:rsidR="005A3E18" w:rsidRPr="005A3E18">
          <w:rPr>
            <w:noProof/>
            <w:webHidden/>
          </w:rPr>
          <w:t>55</w:t>
        </w:r>
        <w:r w:rsidR="005A3E18" w:rsidRPr="005A3E18">
          <w:rPr>
            <w:noProof/>
            <w:webHidden/>
          </w:rPr>
          <w:fldChar w:fldCharType="end"/>
        </w:r>
      </w:hyperlink>
    </w:p>
    <w:p w:rsidR="005A3E18" w:rsidRPr="005A3E18" w:rsidRDefault="002467E0" w:rsidP="005A3E18">
      <w:pPr>
        <w:pStyle w:val="23"/>
        <w:tabs>
          <w:tab w:val="right" w:leader="dot" w:pos="9911"/>
        </w:tabs>
        <w:spacing w:after="0" w:line="360" w:lineRule="auto"/>
        <w:rPr>
          <w:rFonts w:asciiTheme="minorHAnsi" w:eastAsiaTheme="minorEastAsia" w:hAnsiTheme="minorHAnsi" w:cstheme="minorBidi"/>
          <w:noProof/>
          <w:sz w:val="22"/>
          <w:szCs w:val="22"/>
          <w:lang w:eastAsia="uk-UA"/>
        </w:rPr>
      </w:pPr>
      <w:hyperlink w:anchor="_Toc118812352" w:history="1">
        <w:r w:rsidR="005A3E18" w:rsidRPr="005A3E18">
          <w:rPr>
            <w:rStyle w:val="a4"/>
            <w:noProof/>
          </w:rPr>
          <w:t>Висновки до розділу 3</w:t>
        </w:r>
        <w:r w:rsidR="005A3E18" w:rsidRPr="005A3E18">
          <w:rPr>
            <w:noProof/>
            <w:webHidden/>
          </w:rPr>
          <w:tab/>
        </w:r>
        <w:r w:rsidR="005A3E18" w:rsidRPr="005A3E18">
          <w:rPr>
            <w:noProof/>
            <w:webHidden/>
          </w:rPr>
          <w:fldChar w:fldCharType="begin"/>
        </w:r>
        <w:r w:rsidR="005A3E18" w:rsidRPr="005A3E18">
          <w:rPr>
            <w:noProof/>
            <w:webHidden/>
          </w:rPr>
          <w:instrText xml:space="preserve"> PAGEREF _Toc118812352 \h </w:instrText>
        </w:r>
        <w:r w:rsidR="005A3E18" w:rsidRPr="005A3E18">
          <w:rPr>
            <w:noProof/>
            <w:webHidden/>
          </w:rPr>
        </w:r>
        <w:r w:rsidR="005A3E18" w:rsidRPr="005A3E18">
          <w:rPr>
            <w:noProof/>
            <w:webHidden/>
          </w:rPr>
          <w:fldChar w:fldCharType="separate"/>
        </w:r>
        <w:r w:rsidR="005A3E18" w:rsidRPr="005A3E18">
          <w:rPr>
            <w:noProof/>
            <w:webHidden/>
          </w:rPr>
          <w:t>66</w:t>
        </w:r>
        <w:r w:rsidR="005A3E18" w:rsidRPr="005A3E18">
          <w:rPr>
            <w:noProof/>
            <w:webHidden/>
          </w:rPr>
          <w:fldChar w:fldCharType="end"/>
        </w:r>
      </w:hyperlink>
    </w:p>
    <w:p w:rsidR="005A3E18" w:rsidRPr="005A3E18" w:rsidRDefault="002467E0" w:rsidP="005A3E18">
      <w:pPr>
        <w:pStyle w:val="11"/>
        <w:tabs>
          <w:tab w:val="right" w:leader="dot" w:pos="9911"/>
        </w:tabs>
        <w:spacing w:after="0" w:line="360" w:lineRule="auto"/>
        <w:rPr>
          <w:rFonts w:asciiTheme="minorHAnsi" w:eastAsiaTheme="minorEastAsia" w:hAnsiTheme="minorHAnsi" w:cstheme="minorBidi"/>
          <w:noProof/>
          <w:sz w:val="22"/>
          <w:szCs w:val="22"/>
          <w:lang w:eastAsia="uk-UA"/>
        </w:rPr>
      </w:pPr>
      <w:hyperlink w:anchor="_Toc118812353" w:history="1">
        <w:r w:rsidR="005A3E18" w:rsidRPr="005A3E18">
          <w:rPr>
            <w:rStyle w:val="a4"/>
            <w:noProof/>
          </w:rPr>
          <w:t>ВИСНОВКИ</w:t>
        </w:r>
        <w:r w:rsidR="005A3E18" w:rsidRPr="005A3E18">
          <w:rPr>
            <w:noProof/>
            <w:webHidden/>
          </w:rPr>
          <w:tab/>
        </w:r>
        <w:r w:rsidR="005A3E18" w:rsidRPr="005A3E18">
          <w:rPr>
            <w:noProof/>
            <w:webHidden/>
          </w:rPr>
          <w:fldChar w:fldCharType="begin"/>
        </w:r>
        <w:r w:rsidR="005A3E18" w:rsidRPr="005A3E18">
          <w:rPr>
            <w:noProof/>
            <w:webHidden/>
          </w:rPr>
          <w:instrText xml:space="preserve"> PAGEREF _Toc118812353 \h </w:instrText>
        </w:r>
        <w:r w:rsidR="005A3E18" w:rsidRPr="005A3E18">
          <w:rPr>
            <w:noProof/>
            <w:webHidden/>
          </w:rPr>
        </w:r>
        <w:r w:rsidR="005A3E18" w:rsidRPr="005A3E18">
          <w:rPr>
            <w:noProof/>
            <w:webHidden/>
          </w:rPr>
          <w:fldChar w:fldCharType="separate"/>
        </w:r>
        <w:r w:rsidR="005A3E18" w:rsidRPr="005A3E18">
          <w:rPr>
            <w:noProof/>
            <w:webHidden/>
          </w:rPr>
          <w:t>69</w:t>
        </w:r>
        <w:r w:rsidR="005A3E18" w:rsidRPr="005A3E18">
          <w:rPr>
            <w:noProof/>
            <w:webHidden/>
          </w:rPr>
          <w:fldChar w:fldCharType="end"/>
        </w:r>
      </w:hyperlink>
    </w:p>
    <w:p w:rsidR="005A3E18" w:rsidRPr="005A3E18" w:rsidRDefault="002467E0" w:rsidP="005A3E18">
      <w:pPr>
        <w:pStyle w:val="11"/>
        <w:tabs>
          <w:tab w:val="right" w:leader="dot" w:pos="9911"/>
        </w:tabs>
        <w:spacing w:after="0" w:line="360" w:lineRule="auto"/>
        <w:rPr>
          <w:rFonts w:asciiTheme="minorHAnsi" w:eastAsiaTheme="minorEastAsia" w:hAnsiTheme="minorHAnsi" w:cstheme="minorBidi"/>
          <w:noProof/>
          <w:sz w:val="22"/>
          <w:szCs w:val="22"/>
          <w:lang w:eastAsia="uk-UA"/>
        </w:rPr>
      </w:pPr>
      <w:hyperlink w:anchor="_Toc118812354" w:history="1">
        <w:r w:rsidR="005A3E18" w:rsidRPr="005A3E18">
          <w:rPr>
            <w:rStyle w:val="a4"/>
            <w:noProof/>
          </w:rPr>
          <w:t>СПИСОК ВИКОРИСТАНИХ ДЖЕРЕЛ</w:t>
        </w:r>
        <w:r w:rsidR="005A3E18" w:rsidRPr="005A3E18">
          <w:rPr>
            <w:noProof/>
            <w:webHidden/>
          </w:rPr>
          <w:tab/>
        </w:r>
        <w:r w:rsidR="005A3E18" w:rsidRPr="005A3E18">
          <w:rPr>
            <w:noProof/>
            <w:webHidden/>
          </w:rPr>
          <w:fldChar w:fldCharType="begin"/>
        </w:r>
        <w:r w:rsidR="005A3E18" w:rsidRPr="005A3E18">
          <w:rPr>
            <w:noProof/>
            <w:webHidden/>
          </w:rPr>
          <w:instrText xml:space="preserve"> PAGEREF _Toc118812354 \h </w:instrText>
        </w:r>
        <w:r w:rsidR="005A3E18" w:rsidRPr="005A3E18">
          <w:rPr>
            <w:noProof/>
            <w:webHidden/>
          </w:rPr>
        </w:r>
        <w:r w:rsidR="005A3E18" w:rsidRPr="005A3E18">
          <w:rPr>
            <w:noProof/>
            <w:webHidden/>
          </w:rPr>
          <w:fldChar w:fldCharType="separate"/>
        </w:r>
        <w:r w:rsidR="005A3E18" w:rsidRPr="005A3E18">
          <w:rPr>
            <w:noProof/>
            <w:webHidden/>
          </w:rPr>
          <w:t>73</w:t>
        </w:r>
        <w:r w:rsidR="005A3E18" w:rsidRPr="005A3E18">
          <w:rPr>
            <w:noProof/>
            <w:webHidden/>
          </w:rPr>
          <w:fldChar w:fldCharType="end"/>
        </w:r>
      </w:hyperlink>
    </w:p>
    <w:p w:rsidR="005A3E18" w:rsidRPr="005A3E18" w:rsidRDefault="002467E0" w:rsidP="005A3E18">
      <w:pPr>
        <w:pStyle w:val="11"/>
        <w:tabs>
          <w:tab w:val="right" w:leader="dot" w:pos="9911"/>
        </w:tabs>
        <w:spacing w:after="0" w:line="360" w:lineRule="auto"/>
        <w:rPr>
          <w:rFonts w:asciiTheme="minorHAnsi" w:eastAsiaTheme="minorEastAsia" w:hAnsiTheme="minorHAnsi" w:cstheme="minorBidi"/>
          <w:noProof/>
          <w:sz w:val="22"/>
          <w:szCs w:val="22"/>
          <w:lang w:eastAsia="uk-UA"/>
        </w:rPr>
      </w:pPr>
      <w:hyperlink w:anchor="_Toc118812355" w:history="1">
        <w:r w:rsidR="005A3E18" w:rsidRPr="005A3E18">
          <w:rPr>
            <w:rStyle w:val="a4"/>
            <w:noProof/>
          </w:rPr>
          <w:t>ДОДАТКИ</w:t>
        </w:r>
        <w:r w:rsidR="005A3E18" w:rsidRPr="005A3E18">
          <w:rPr>
            <w:noProof/>
            <w:webHidden/>
          </w:rPr>
          <w:tab/>
        </w:r>
        <w:r w:rsidR="005A3E18" w:rsidRPr="005A3E18">
          <w:rPr>
            <w:noProof/>
            <w:webHidden/>
          </w:rPr>
          <w:fldChar w:fldCharType="begin"/>
        </w:r>
        <w:r w:rsidR="005A3E18" w:rsidRPr="005A3E18">
          <w:rPr>
            <w:noProof/>
            <w:webHidden/>
          </w:rPr>
          <w:instrText xml:space="preserve"> PAGEREF _Toc118812355 \h </w:instrText>
        </w:r>
        <w:r w:rsidR="005A3E18" w:rsidRPr="005A3E18">
          <w:rPr>
            <w:noProof/>
            <w:webHidden/>
          </w:rPr>
        </w:r>
        <w:r w:rsidR="005A3E18" w:rsidRPr="005A3E18">
          <w:rPr>
            <w:noProof/>
            <w:webHidden/>
          </w:rPr>
          <w:fldChar w:fldCharType="separate"/>
        </w:r>
        <w:r w:rsidR="005A3E18" w:rsidRPr="005A3E18">
          <w:rPr>
            <w:noProof/>
            <w:webHidden/>
          </w:rPr>
          <w:t>79</w:t>
        </w:r>
        <w:r w:rsidR="005A3E18" w:rsidRPr="005A3E18">
          <w:rPr>
            <w:noProof/>
            <w:webHidden/>
          </w:rPr>
          <w:fldChar w:fldCharType="end"/>
        </w:r>
      </w:hyperlink>
    </w:p>
    <w:p w:rsidR="00B20596" w:rsidRPr="00DE4753" w:rsidRDefault="008114F1" w:rsidP="005A3E18">
      <w:pPr>
        <w:spacing w:after="0" w:line="360" w:lineRule="auto"/>
      </w:pPr>
      <w:r w:rsidRPr="005A3E18">
        <w:fldChar w:fldCharType="end"/>
      </w:r>
    </w:p>
    <w:p w:rsidR="003E322D" w:rsidRPr="00DE4753" w:rsidRDefault="003E322D">
      <w:pPr>
        <w:rPr>
          <w:b/>
        </w:rPr>
      </w:pPr>
      <w:r w:rsidRPr="00DE4753">
        <w:rPr>
          <w:b/>
        </w:rPr>
        <w:br w:type="page"/>
      </w:r>
    </w:p>
    <w:p w:rsidR="003411EA" w:rsidRPr="00B20596" w:rsidRDefault="003411EA" w:rsidP="00B20596">
      <w:pPr>
        <w:pStyle w:val="1"/>
        <w:jc w:val="center"/>
        <w:rPr>
          <w:rFonts w:ascii="Times New Roman" w:hAnsi="Times New Roman" w:cs="Times New Roman"/>
          <w:b/>
          <w:color w:val="0D0D0D" w:themeColor="text1" w:themeTint="F2"/>
          <w:sz w:val="28"/>
          <w:szCs w:val="28"/>
        </w:rPr>
      </w:pPr>
      <w:bookmarkStart w:id="1" w:name="_Toc118812340"/>
      <w:r w:rsidRPr="00B20596">
        <w:rPr>
          <w:rFonts w:ascii="Times New Roman" w:hAnsi="Times New Roman" w:cs="Times New Roman"/>
          <w:b/>
          <w:color w:val="0D0D0D" w:themeColor="text1" w:themeTint="F2"/>
          <w:sz w:val="28"/>
          <w:szCs w:val="28"/>
        </w:rPr>
        <w:lastRenderedPageBreak/>
        <w:t>ВСТУП</w:t>
      </w:r>
      <w:bookmarkEnd w:id="1"/>
    </w:p>
    <w:p w:rsidR="003411EA" w:rsidRPr="00F95A33" w:rsidRDefault="003411EA" w:rsidP="003411EA">
      <w:pPr>
        <w:ind w:firstLine="709"/>
        <w:jc w:val="both"/>
      </w:pPr>
    </w:p>
    <w:p w:rsidR="003411EA" w:rsidRPr="00330A47" w:rsidRDefault="003411EA" w:rsidP="003411EA">
      <w:pPr>
        <w:spacing w:after="0" w:line="360" w:lineRule="auto"/>
        <w:ind w:firstLine="709"/>
        <w:jc w:val="both"/>
      </w:pPr>
      <w:r w:rsidRPr="00330A47">
        <w:rPr>
          <w:b/>
        </w:rPr>
        <w:t>Актуальність теми.</w:t>
      </w:r>
      <w:r w:rsidRPr="00330A47">
        <w:t xml:space="preserve"> </w:t>
      </w:r>
      <w:r w:rsidR="000C5FFA">
        <w:t xml:space="preserve">Економіка України в останні вісім років функціонує в умовах гібридної війни, а з лютого 2022 року в умовах повномасштабного вторгнення Російської Федерації, яке призвело до колосальних втрат інфраструктури, активів підприємств, зниження добробуту населення в цілому. Вирішення цієї ситуації під час воєнного стану та після закінчення війни вимагатиме </w:t>
      </w:r>
      <w:r w:rsidR="006B5B2B">
        <w:t xml:space="preserve">пошуку </w:t>
      </w:r>
      <w:r w:rsidR="000C5FFA">
        <w:t xml:space="preserve">значних ресурсів для відбудови держави, один </w:t>
      </w:r>
      <w:r w:rsidR="006B5B2B">
        <w:t xml:space="preserve">з яких може бути акумульованим на вітчизняному кредитному ринку. Відтак проблематика функціонування кредитного ринку України, накопичення кредитних ресурсів та ефективного і цільового їх розподілу серед галузей економіки чи конкретних контрагентів є актуальним завдання сучасної економічної науки, яке потребує вирішення в найближчій перспективі. </w:t>
      </w:r>
    </w:p>
    <w:p w:rsidR="00990383" w:rsidRPr="00330A47" w:rsidRDefault="003411EA" w:rsidP="00990383">
      <w:pPr>
        <w:spacing w:after="0" w:line="360" w:lineRule="auto"/>
        <w:ind w:firstLine="709"/>
        <w:jc w:val="both"/>
      </w:pPr>
      <w:r w:rsidRPr="00330A47">
        <w:rPr>
          <w:b/>
        </w:rPr>
        <w:t>Аналіз публікацій.</w:t>
      </w:r>
      <w:r w:rsidRPr="00330A47">
        <w:t xml:space="preserve"> Теоретико-методологічні основи функціонування кредитного ринку розглядалися у працях вітчизняних та зарубіжних вчених. Зокрема, значну увагу змісту поняття кредиту приділено у працях</w:t>
      </w:r>
      <w:r w:rsidR="00990383" w:rsidRPr="00330A47">
        <w:t xml:space="preserve"> </w:t>
      </w:r>
      <w:proofErr w:type="spellStart"/>
      <w:r w:rsidR="00990383" w:rsidRPr="00330A47">
        <w:t>Базилевича</w:t>
      </w:r>
      <w:proofErr w:type="spellEnd"/>
      <w:r w:rsidR="00990383" w:rsidRPr="00330A47">
        <w:t xml:space="preserve"> В.Д.,</w:t>
      </w:r>
      <w:r w:rsidR="006B5B2B">
        <w:t xml:space="preserve">. </w:t>
      </w:r>
      <w:r w:rsidR="00990383" w:rsidRPr="00330A47">
        <w:t xml:space="preserve">Вовчак О.Д., </w:t>
      </w:r>
      <w:proofErr w:type="spellStart"/>
      <w:r w:rsidR="00990383" w:rsidRPr="00330A47">
        <w:t>Гальчинського</w:t>
      </w:r>
      <w:proofErr w:type="spellEnd"/>
      <w:r w:rsidR="00990383" w:rsidRPr="00330A47">
        <w:t xml:space="preserve"> А. С., </w:t>
      </w:r>
      <w:proofErr w:type="spellStart"/>
      <w:r w:rsidR="006B5B2B">
        <w:t>Дзюблюка</w:t>
      </w:r>
      <w:proofErr w:type="spellEnd"/>
      <w:r w:rsidR="006B5B2B">
        <w:t xml:space="preserve"> О.В.,</w:t>
      </w:r>
      <w:r w:rsidR="006B5B2B" w:rsidRPr="00330A47">
        <w:t xml:space="preserve"> </w:t>
      </w:r>
      <w:proofErr w:type="spellStart"/>
      <w:r w:rsidR="00990383" w:rsidRPr="00330A47">
        <w:t>Долана</w:t>
      </w:r>
      <w:proofErr w:type="spellEnd"/>
      <w:r w:rsidR="00990383" w:rsidRPr="00330A47">
        <w:t xml:space="preserve"> Э. Дж., </w:t>
      </w:r>
      <w:proofErr w:type="spellStart"/>
      <w:r w:rsidR="00990383" w:rsidRPr="00330A47">
        <w:t>Єщенка</w:t>
      </w:r>
      <w:proofErr w:type="spellEnd"/>
      <w:r w:rsidR="00990383" w:rsidRPr="00330A47">
        <w:t xml:space="preserve"> П. С., Міщенка В.І.,  </w:t>
      </w:r>
      <w:proofErr w:type="spellStart"/>
      <w:r w:rsidR="00990383" w:rsidRPr="00330A47">
        <w:t>Савлука</w:t>
      </w:r>
      <w:proofErr w:type="spellEnd"/>
      <w:r w:rsidR="00990383" w:rsidRPr="00330A47">
        <w:t xml:space="preserve"> М.І. та ін. </w:t>
      </w:r>
      <w:r w:rsidRPr="00330A47">
        <w:t>Кредитний ринок як невід</w:t>
      </w:r>
      <w:r w:rsidRPr="001F536C">
        <w:t>'</w:t>
      </w:r>
      <w:r w:rsidRPr="00330A47">
        <w:t xml:space="preserve">ємна складова економічної системи країни розглядалися у дослідженнях </w:t>
      </w:r>
      <w:r w:rsidR="00990383" w:rsidRPr="00330A47">
        <w:t xml:space="preserve">таких вчених як: Васильєва Т. А., </w:t>
      </w:r>
      <w:proofErr w:type="spellStart"/>
      <w:r w:rsidR="00990383" w:rsidRPr="00330A47">
        <w:t>Бернанке</w:t>
      </w:r>
      <w:proofErr w:type="spellEnd"/>
      <w:r w:rsidR="00990383" w:rsidRPr="00330A47">
        <w:t xml:space="preserve"> Б., </w:t>
      </w:r>
      <w:proofErr w:type="spellStart"/>
      <w:r w:rsidR="00990383" w:rsidRPr="00330A47">
        <w:t>Боріо</w:t>
      </w:r>
      <w:proofErr w:type="spellEnd"/>
      <w:r w:rsidR="00990383" w:rsidRPr="00330A47">
        <w:t xml:space="preserve"> С., </w:t>
      </w:r>
      <w:proofErr w:type="spellStart"/>
      <w:r w:rsidR="00990383" w:rsidRPr="00330A47">
        <w:t>Еванс</w:t>
      </w:r>
      <w:proofErr w:type="spellEnd"/>
      <w:r w:rsidR="00990383" w:rsidRPr="00330A47">
        <w:t xml:space="preserve"> С., </w:t>
      </w:r>
      <w:proofErr w:type="spellStart"/>
      <w:r w:rsidR="00990383" w:rsidRPr="00330A47">
        <w:t>Кемпбел</w:t>
      </w:r>
      <w:proofErr w:type="spellEnd"/>
      <w:r w:rsidR="00990383" w:rsidRPr="00330A47">
        <w:t xml:space="preserve"> Дж., Коваленко В. В., </w:t>
      </w:r>
      <w:proofErr w:type="spellStart"/>
      <w:r w:rsidR="00990383" w:rsidRPr="00330A47">
        <w:rPr>
          <w:spacing w:val="-2"/>
        </w:rPr>
        <w:t>Миськів</w:t>
      </w:r>
      <w:proofErr w:type="spellEnd"/>
      <w:r w:rsidR="00990383" w:rsidRPr="00330A47">
        <w:rPr>
          <w:spacing w:val="-2"/>
        </w:rPr>
        <w:t xml:space="preserve"> Г., </w:t>
      </w:r>
      <w:proofErr w:type="spellStart"/>
      <w:r w:rsidR="00990383" w:rsidRPr="00330A47">
        <w:t>Росола</w:t>
      </w:r>
      <w:proofErr w:type="spellEnd"/>
      <w:r w:rsidR="00990383" w:rsidRPr="00330A47">
        <w:t xml:space="preserve"> У. В., </w:t>
      </w:r>
      <w:proofErr w:type="spellStart"/>
      <w:r w:rsidR="00990383" w:rsidRPr="00330A47">
        <w:t>Скок</w:t>
      </w:r>
      <w:proofErr w:type="spellEnd"/>
      <w:r w:rsidR="00990383" w:rsidRPr="00330A47">
        <w:t xml:space="preserve"> Є., Ткаченко Д. Ю., Фішер Дж., </w:t>
      </w:r>
      <w:proofErr w:type="spellStart"/>
      <w:r w:rsidR="00990383" w:rsidRPr="00330A47">
        <w:t>Циганюк</w:t>
      </w:r>
      <w:proofErr w:type="spellEnd"/>
      <w:r w:rsidR="00990383" w:rsidRPr="00330A47">
        <w:t xml:space="preserve"> Д. Л., Шевченко О. В., Щока Н. І., </w:t>
      </w:r>
      <w:proofErr w:type="spellStart"/>
      <w:r w:rsidR="00990383" w:rsidRPr="00330A47">
        <w:t>Ярмолюк</w:t>
      </w:r>
      <w:proofErr w:type="spellEnd"/>
      <w:r w:rsidR="00990383" w:rsidRPr="00330A47">
        <w:t xml:space="preserve"> М. С. та ні.</w:t>
      </w:r>
      <w:r w:rsidR="006B5B2B">
        <w:t xml:space="preserve"> Однак згадані вище вчені, в силу об’єктивних причин, приділили мало уваги дослідженню проблематики розвитку воєнної економіки та побудови кредитних відносин спрямованих на </w:t>
      </w:r>
      <w:proofErr w:type="spellStart"/>
      <w:r w:rsidR="006B5B2B">
        <w:t>поствоєнну</w:t>
      </w:r>
      <w:proofErr w:type="spellEnd"/>
      <w:r w:rsidR="006B5B2B">
        <w:t xml:space="preserve"> відбудову держави.</w:t>
      </w:r>
    </w:p>
    <w:p w:rsidR="003411EA" w:rsidRPr="00330A47" w:rsidRDefault="003411EA" w:rsidP="003411EA">
      <w:pPr>
        <w:spacing w:after="0" w:line="360" w:lineRule="auto"/>
        <w:ind w:right="20" w:firstLine="709"/>
        <w:jc w:val="both"/>
        <w:rPr>
          <w:rFonts w:eastAsia="Times New Roman"/>
        </w:rPr>
      </w:pPr>
      <w:r w:rsidRPr="00330A47">
        <w:rPr>
          <w:b/>
          <w:bCs/>
        </w:rPr>
        <w:t>Мета та завдання дослідження</w:t>
      </w:r>
      <w:r w:rsidRPr="00330A47">
        <w:t xml:space="preserve">. </w:t>
      </w:r>
      <w:r w:rsidRPr="00330A47">
        <w:rPr>
          <w:rFonts w:eastAsia="Times New Roman"/>
        </w:rPr>
        <w:t xml:space="preserve">Метою дослідження є теоретичне обґрунтування основних засад функціонування кредитного ринку та напрацювання  практичних рекомендацій щодо </w:t>
      </w:r>
      <w:r w:rsidRPr="00330A47">
        <w:rPr>
          <w:bCs/>
          <w:iCs/>
        </w:rPr>
        <w:t xml:space="preserve">його розвитку із врахуванням особливостей </w:t>
      </w:r>
      <w:r w:rsidR="006B5B2B">
        <w:rPr>
          <w:bCs/>
          <w:iCs/>
        </w:rPr>
        <w:t>розвитку національної економіки в умовах воєнного стану.</w:t>
      </w:r>
      <w:r w:rsidRPr="00330A47">
        <w:rPr>
          <w:rFonts w:eastAsia="Times New Roman"/>
        </w:rPr>
        <w:t>.</w:t>
      </w:r>
    </w:p>
    <w:p w:rsidR="003411EA" w:rsidRPr="00330A47" w:rsidRDefault="003411EA" w:rsidP="003411EA">
      <w:pPr>
        <w:spacing w:after="0" w:line="360" w:lineRule="auto"/>
        <w:ind w:right="20" w:firstLine="709"/>
        <w:jc w:val="both"/>
        <w:rPr>
          <w:rFonts w:eastAsia="Times New Roman"/>
        </w:rPr>
      </w:pPr>
      <w:r w:rsidRPr="00330A47">
        <w:rPr>
          <w:rFonts w:eastAsia="Times New Roman"/>
        </w:rPr>
        <w:t>Для досягнення поставленої мети необхідно вирішити наступні завдання:</w:t>
      </w:r>
    </w:p>
    <w:p w:rsidR="003411EA" w:rsidRPr="00330A47" w:rsidRDefault="006B5B2B" w:rsidP="004C2B51">
      <w:pPr>
        <w:numPr>
          <w:ilvl w:val="0"/>
          <w:numId w:val="14"/>
        </w:numPr>
        <w:spacing w:after="0" w:line="360" w:lineRule="auto"/>
        <w:ind w:left="0" w:firstLine="709"/>
        <w:jc w:val="both"/>
        <w:rPr>
          <w:rFonts w:eastAsia="Times New Roman"/>
        </w:rPr>
      </w:pPr>
      <w:r>
        <w:rPr>
          <w:rFonts w:eastAsia="Times New Roman"/>
        </w:rPr>
        <w:lastRenderedPageBreak/>
        <w:t>визначити сутність та роль кредитного ринку в економіці;</w:t>
      </w:r>
    </w:p>
    <w:p w:rsidR="003411EA" w:rsidRPr="00330A47" w:rsidRDefault="004C2B51" w:rsidP="004C2B51">
      <w:pPr>
        <w:numPr>
          <w:ilvl w:val="0"/>
          <w:numId w:val="14"/>
        </w:numPr>
        <w:spacing w:after="0" w:line="360" w:lineRule="auto"/>
        <w:ind w:left="0" w:firstLine="709"/>
        <w:jc w:val="both"/>
        <w:rPr>
          <w:rFonts w:eastAsia="Times New Roman"/>
        </w:rPr>
      </w:pPr>
      <w:r w:rsidRPr="00330A47">
        <w:rPr>
          <w:rFonts w:eastAsia="Times New Roman"/>
        </w:rPr>
        <w:t xml:space="preserve">визначити </w:t>
      </w:r>
      <w:r w:rsidR="003411EA" w:rsidRPr="00330A47">
        <w:rPr>
          <w:rFonts w:eastAsia="Times New Roman"/>
        </w:rPr>
        <w:t>основні макроекономічні детермінанти впливу на кредитний ринок;</w:t>
      </w:r>
    </w:p>
    <w:p w:rsidR="003411EA" w:rsidRPr="00330A47" w:rsidRDefault="004C2B51" w:rsidP="004C2B51">
      <w:pPr>
        <w:numPr>
          <w:ilvl w:val="0"/>
          <w:numId w:val="14"/>
        </w:numPr>
        <w:spacing w:after="0" w:line="360" w:lineRule="auto"/>
        <w:ind w:left="0" w:firstLine="709"/>
        <w:jc w:val="both"/>
        <w:rPr>
          <w:rFonts w:eastAsia="Times New Roman"/>
        </w:rPr>
      </w:pPr>
      <w:r w:rsidRPr="00330A47">
        <w:rPr>
          <w:rFonts w:eastAsia="Times New Roman"/>
        </w:rPr>
        <w:t xml:space="preserve">проаналізувати </w:t>
      </w:r>
      <w:r w:rsidR="003411EA" w:rsidRPr="00330A47">
        <w:t>мікроекономічні фактори розвитку кредитування в Україні</w:t>
      </w:r>
      <w:r w:rsidRPr="00330A47">
        <w:t>;</w:t>
      </w:r>
    </w:p>
    <w:p w:rsidR="003411EA" w:rsidRPr="00330A47" w:rsidRDefault="004C2B51" w:rsidP="004C2B51">
      <w:pPr>
        <w:numPr>
          <w:ilvl w:val="0"/>
          <w:numId w:val="14"/>
        </w:numPr>
        <w:spacing w:after="0" w:line="360" w:lineRule="auto"/>
        <w:ind w:left="0" w:firstLine="709"/>
        <w:jc w:val="both"/>
        <w:rPr>
          <w:rFonts w:eastAsia="Times New Roman"/>
        </w:rPr>
      </w:pPr>
      <w:r w:rsidRPr="00330A47">
        <w:t xml:space="preserve">оцінити </w:t>
      </w:r>
      <w:r w:rsidR="003411EA" w:rsidRPr="00330A47">
        <w:t xml:space="preserve">вплив </w:t>
      </w:r>
      <w:r w:rsidR="006B5B2B">
        <w:t xml:space="preserve">пандемії </w:t>
      </w:r>
      <w:proofErr w:type="spellStart"/>
      <w:r w:rsidR="006B5B2B">
        <w:t>коронавірусу</w:t>
      </w:r>
      <w:proofErr w:type="spellEnd"/>
      <w:r w:rsidR="006B5B2B">
        <w:t xml:space="preserve"> та монетарних дисбалансів на функціонування вітчизняного кредитного ринку;</w:t>
      </w:r>
    </w:p>
    <w:p w:rsidR="003411EA" w:rsidRPr="00330A47" w:rsidRDefault="006B5B2B" w:rsidP="004C2B51">
      <w:pPr>
        <w:numPr>
          <w:ilvl w:val="0"/>
          <w:numId w:val="14"/>
        </w:numPr>
        <w:spacing w:after="0" w:line="360" w:lineRule="auto"/>
        <w:ind w:left="0" w:firstLine="709"/>
        <w:jc w:val="both"/>
        <w:rPr>
          <w:rFonts w:eastAsia="Times New Roman"/>
        </w:rPr>
      </w:pPr>
      <w:r>
        <w:t>розглянути особливості розвитку кредитного ринку України в умовах воєнного стану</w:t>
      </w:r>
      <w:r w:rsidR="004C2B51" w:rsidRPr="00330A47">
        <w:t>;</w:t>
      </w:r>
    </w:p>
    <w:p w:rsidR="003411EA" w:rsidRPr="00330A47" w:rsidRDefault="006B5B2B" w:rsidP="004C2B51">
      <w:pPr>
        <w:numPr>
          <w:ilvl w:val="0"/>
          <w:numId w:val="14"/>
        </w:numPr>
        <w:spacing w:after="0" w:line="360" w:lineRule="auto"/>
        <w:ind w:left="0" w:firstLine="709"/>
        <w:jc w:val="both"/>
        <w:rPr>
          <w:rFonts w:eastAsia="Times New Roman"/>
        </w:rPr>
      </w:pPr>
      <w:r>
        <w:t>вивчити зарубіжний досвід розвитку кредитного ринку в умовах макроекономічної та військово-політичної кризи</w:t>
      </w:r>
      <w:r w:rsidR="004C2B51" w:rsidRPr="00330A47">
        <w:t>;</w:t>
      </w:r>
    </w:p>
    <w:p w:rsidR="003411EA" w:rsidRPr="00330A47" w:rsidRDefault="006B5B2B" w:rsidP="004C2B51">
      <w:pPr>
        <w:numPr>
          <w:ilvl w:val="0"/>
          <w:numId w:val="14"/>
        </w:numPr>
        <w:spacing w:after="0" w:line="360" w:lineRule="auto"/>
        <w:ind w:left="0" w:firstLine="709"/>
        <w:jc w:val="both"/>
        <w:rPr>
          <w:rFonts w:eastAsia="Times New Roman"/>
        </w:rPr>
      </w:pPr>
      <w:r>
        <w:t>обґрунтувати напрями формування державної кредитної політики України в рамках стратегії керованого розвитку</w:t>
      </w:r>
      <w:r w:rsidR="003411EA" w:rsidRPr="00330A47">
        <w:t>.</w:t>
      </w:r>
    </w:p>
    <w:p w:rsidR="003411EA" w:rsidRPr="00330A47" w:rsidRDefault="003411EA" w:rsidP="003411EA">
      <w:pPr>
        <w:tabs>
          <w:tab w:val="left" w:pos="993"/>
        </w:tabs>
        <w:spacing w:after="0" w:line="360" w:lineRule="auto"/>
        <w:ind w:right="20" w:firstLine="709"/>
        <w:jc w:val="both"/>
        <w:rPr>
          <w:color w:val="000000"/>
        </w:rPr>
      </w:pPr>
      <w:r w:rsidRPr="00330A47">
        <w:rPr>
          <w:rFonts w:eastAsia="Times New Roman"/>
          <w:b/>
          <w:bCs/>
        </w:rPr>
        <w:t>Об'єктом дослідження</w:t>
      </w:r>
      <w:r w:rsidRPr="00330A47">
        <w:rPr>
          <w:rFonts w:eastAsia="Times New Roman"/>
        </w:rPr>
        <w:t xml:space="preserve"> є кредитний ринок. </w:t>
      </w:r>
      <w:r w:rsidRPr="00330A47">
        <w:rPr>
          <w:rFonts w:eastAsia="Times New Roman"/>
          <w:b/>
          <w:bCs/>
        </w:rPr>
        <w:t xml:space="preserve">Предметом дослідження </w:t>
      </w:r>
      <w:r w:rsidRPr="00330A47">
        <w:rPr>
          <w:rFonts w:eastAsia="Times New Roman"/>
        </w:rPr>
        <w:t xml:space="preserve">є </w:t>
      </w:r>
      <w:proofErr w:type="spellStart"/>
      <w:r w:rsidRPr="00330A47">
        <w:rPr>
          <w:rFonts w:eastAsia="Times New Roman"/>
        </w:rPr>
        <w:t>макро-</w:t>
      </w:r>
      <w:proofErr w:type="spellEnd"/>
      <w:r w:rsidRPr="00330A47">
        <w:rPr>
          <w:rFonts w:eastAsia="Times New Roman"/>
        </w:rPr>
        <w:t xml:space="preserve"> і мікроекономічні тенденції та банківські стратегії у функціонуванні кредитного ринку України</w:t>
      </w:r>
      <w:r w:rsidRPr="00330A47">
        <w:rPr>
          <w:color w:val="000000"/>
        </w:rPr>
        <w:t>.</w:t>
      </w:r>
    </w:p>
    <w:p w:rsidR="00330A47" w:rsidRPr="00330A47" w:rsidRDefault="00330A47" w:rsidP="00330A47">
      <w:pPr>
        <w:pStyle w:val="ab"/>
        <w:spacing w:line="360" w:lineRule="auto"/>
        <w:ind w:firstLine="709"/>
        <w:jc w:val="both"/>
        <w:rPr>
          <w:rFonts w:ascii="Times New Roman" w:hAnsi="Times New Roman"/>
          <w:sz w:val="28"/>
          <w:szCs w:val="28"/>
          <w:lang w:val="uk-UA"/>
        </w:rPr>
      </w:pPr>
      <w:r w:rsidRPr="00330A47">
        <w:rPr>
          <w:rFonts w:ascii="Times New Roman" w:hAnsi="Times New Roman"/>
          <w:b/>
          <w:sz w:val="28"/>
          <w:szCs w:val="28"/>
          <w:lang w:val="uk-UA"/>
        </w:rPr>
        <w:t>Методи дослідження.</w:t>
      </w:r>
      <w:r w:rsidRPr="00330A47">
        <w:rPr>
          <w:rFonts w:ascii="Times New Roman" w:hAnsi="Times New Roman"/>
          <w:sz w:val="28"/>
          <w:szCs w:val="28"/>
          <w:lang w:val="uk-UA"/>
        </w:rPr>
        <w:t xml:space="preserve"> У випускній кваліфікаційній роботі використані загальнонаукові методи емпіричного та теоретичного дослідження, зокрема: аналізу і синтезу – для деталізації предмета дослідження та вивчення його функціональних і структурних складових; узагальнення – для обґрунтування необхідності застосування нових наукових понять і підходів до визначення сутності кредиту, кредитного ринку і його теоретичних моделей; монографічний – для вивчення вітчизняного та зарубіжного досвіду щодо розвитку кредитного ринку; методи статистичного аналізу – для вивчення, порівняння та оцінки стану кредитного ринку України ; методи порівняння, групування та графічний метод – для побудови таблиць, аналітичних, ілюстративних графіків й діаграм; економіко-математичний метод – при побудові індексів кредитоспроможності та аналізу макроекономічних факторів впливу на динаміку кредитування в Україні.   </w:t>
      </w:r>
    </w:p>
    <w:p w:rsidR="00330A47" w:rsidRPr="00330A47" w:rsidRDefault="00330A47" w:rsidP="00330A47">
      <w:pPr>
        <w:widowControl w:val="0"/>
        <w:spacing w:after="0" w:line="360" w:lineRule="auto"/>
        <w:ind w:firstLine="709"/>
        <w:jc w:val="both"/>
        <w:rPr>
          <w:spacing w:val="-2"/>
        </w:rPr>
      </w:pPr>
      <w:r w:rsidRPr="00330A47">
        <w:rPr>
          <w:b/>
          <w:iCs/>
          <w:spacing w:val="-2"/>
        </w:rPr>
        <w:t>Інформаційною базою дослідження</w:t>
      </w:r>
      <w:r w:rsidRPr="00330A47">
        <w:rPr>
          <w:spacing w:val="-2"/>
        </w:rPr>
        <w:t xml:space="preserve"> є </w:t>
      </w:r>
      <w:r w:rsidRPr="00330A47">
        <w:rPr>
          <w:rFonts w:eastAsia="Calibri"/>
          <w:spacing w:val="-2"/>
        </w:rPr>
        <w:t xml:space="preserve">чинні законодавчі та нормативні акти України, офіційні статистичні дані Національного банку України, офіційні форми </w:t>
      </w:r>
      <w:r w:rsidRPr="00330A47">
        <w:rPr>
          <w:rFonts w:eastAsia="Calibri"/>
          <w:spacing w:val="-2"/>
        </w:rPr>
        <w:lastRenderedPageBreak/>
        <w:t xml:space="preserve">звітів банківських установ України, </w:t>
      </w:r>
      <w:r w:rsidRPr="00330A47">
        <w:rPr>
          <w:spacing w:val="-2"/>
        </w:rPr>
        <w:t>матеріали періодичних видань, наукові праці вітчизняних і зарубіжних учених, ресурси мережі Інтернет.</w:t>
      </w:r>
    </w:p>
    <w:p w:rsidR="003411EA" w:rsidRPr="00330A47" w:rsidRDefault="003411EA" w:rsidP="00330A47">
      <w:pPr>
        <w:tabs>
          <w:tab w:val="left" w:pos="993"/>
        </w:tabs>
        <w:spacing w:after="0" w:line="360" w:lineRule="auto"/>
        <w:ind w:right="20" w:firstLine="709"/>
        <w:jc w:val="both"/>
        <w:rPr>
          <w:rFonts w:eastAsia="Times New Roman"/>
        </w:rPr>
      </w:pPr>
      <w:r w:rsidRPr="00330A47">
        <w:rPr>
          <w:rFonts w:eastAsia="Times New Roman"/>
          <w:b/>
          <w:iCs/>
        </w:rPr>
        <w:t>Наукова новизна одержаних результатів</w:t>
      </w:r>
      <w:r w:rsidRPr="00330A47">
        <w:rPr>
          <w:rFonts w:eastAsia="Times New Roman"/>
          <w:b/>
          <w:bCs/>
          <w:iCs/>
        </w:rPr>
        <w:t xml:space="preserve"> </w:t>
      </w:r>
      <w:r w:rsidRPr="00330A47">
        <w:rPr>
          <w:rFonts w:eastAsia="Times New Roman"/>
          <w:bCs/>
          <w:iCs/>
        </w:rPr>
        <w:t>полягає у</w:t>
      </w:r>
      <w:r w:rsidRPr="00330A47">
        <w:rPr>
          <w:bCs/>
          <w:iCs/>
        </w:rPr>
        <w:t xml:space="preserve"> формуванні основних напрямів </w:t>
      </w:r>
      <w:r w:rsidRPr="00330A47">
        <w:t xml:space="preserve">удосконалення функціонування кредитного ринку України </w:t>
      </w:r>
      <w:r w:rsidR="00211048">
        <w:t xml:space="preserve">та державної кредитної політики в умовах воєнного стану та </w:t>
      </w:r>
      <w:proofErr w:type="spellStart"/>
      <w:r w:rsidR="00211048">
        <w:t>посвоєнної</w:t>
      </w:r>
      <w:proofErr w:type="spellEnd"/>
      <w:r w:rsidR="00211048">
        <w:t xml:space="preserve"> відбудови держави</w:t>
      </w:r>
      <w:r w:rsidRPr="00330A47">
        <w:rPr>
          <w:rFonts w:eastAsia="Times New Roman"/>
        </w:rPr>
        <w:t>.</w:t>
      </w:r>
      <w:r w:rsidR="004C2B51" w:rsidRPr="00330A47">
        <w:rPr>
          <w:rFonts w:eastAsia="Times New Roman"/>
        </w:rPr>
        <w:t xml:space="preserve"> </w:t>
      </w:r>
    </w:p>
    <w:p w:rsidR="004C2B51" w:rsidRPr="00330A47" w:rsidRDefault="004C2B51" w:rsidP="004C2B51">
      <w:pPr>
        <w:tabs>
          <w:tab w:val="left" w:pos="993"/>
        </w:tabs>
        <w:spacing w:after="0" w:line="360" w:lineRule="auto"/>
        <w:ind w:right="20" w:firstLine="709"/>
        <w:jc w:val="both"/>
        <w:rPr>
          <w:rFonts w:eastAsia="Times New Roman"/>
        </w:rPr>
      </w:pPr>
      <w:r w:rsidRPr="00330A47">
        <w:t>Окреслена мета й виконання наведених вище завдань дали змогу отримати такі наукові результати:</w:t>
      </w:r>
    </w:p>
    <w:p w:rsidR="004C2B51" w:rsidRPr="00330A47" w:rsidRDefault="00330A47" w:rsidP="00330A47">
      <w:pPr>
        <w:pStyle w:val="a3"/>
        <w:numPr>
          <w:ilvl w:val="0"/>
          <w:numId w:val="16"/>
        </w:numPr>
        <w:tabs>
          <w:tab w:val="left" w:pos="993"/>
        </w:tabs>
        <w:spacing w:after="0" w:line="360" w:lineRule="auto"/>
        <w:ind w:left="0" w:firstLine="992"/>
        <w:jc w:val="both"/>
        <w:rPr>
          <w:rFonts w:eastAsia="Times New Roman"/>
        </w:rPr>
      </w:pPr>
      <w:r w:rsidRPr="00330A47">
        <w:rPr>
          <w:rFonts w:eastAsia="Times New Roman"/>
        </w:rPr>
        <w:t xml:space="preserve">розроблено методику оцінки кредитоспроможності домашніх господарств та </w:t>
      </w:r>
      <w:proofErr w:type="spellStart"/>
      <w:r w:rsidRPr="00330A47">
        <w:rPr>
          <w:rFonts w:eastAsia="Times New Roman"/>
        </w:rPr>
        <w:t>нефінансов</w:t>
      </w:r>
      <w:r w:rsidR="00211048">
        <w:rPr>
          <w:rFonts w:eastAsia="Times New Roman"/>
        </w:rPr>
        <w:t>их</w:t>
      </w:r>
      <w:proofErr w:type="spellEnd"/>
      <w:r w:rsidR="00211048">
        <w:rPr>
          <w:rFonts w:eastAsia="Times New Roman"/>
        </w:rPr>
        <w:t xml:space="preserve"> корпорацій за допомогою </w:t>
      </w:r>
      <w:r w:rsidRPr="00330A47">
        <w:rPr>
          <w:rFonts w:eastAsia="Times New Roman"/>
        </w:rPr>
        <w:t>метод</w:t>
      </w:r>
      <w:r w:rsidR="00211048">
        <w:rPr>
          <w:rFonts w:eastAsia="Times New Roman"/>
        </w:rPr>
        <w:t>у</w:t>
      </w:r>
      <w:r w:rsidRPr="00330A47">
        <w:rPr>
          <w:rFonts w:eastAsia="Times New Roman"/>
        </w:rPr>
        <w:t xml:space="preserve"> парних кореляцій </w:t>
      </w:r>
      <w:r w:rsidR="00211048">
        <w:rPr>
          <w:rFonts w:eastAsia="Times New Roman"/>
        </w:rPr>
        <w:t xml:space="preserve">та розрахунку </w:t>
      </w:r>
      <w:r w:rsidRPr="00330A47">
        <w:rPr>
          <w:rFonts w:eastAsia="Times New Roman"/>
        </w:rPr>
        <w:t>індексу кредитоспроможності з метою визначення її динаміки;</w:t>
      </w:r>
    </w:p>
    <w:p w:rsidR="00330A47" w:rsidRPr="00330A47" w:rsidRDefault="00330A47" w:rsidP="00330A47">
      <w:pPr>
        <w:pStyle w:val="a3"/>
        <w:numPr>
          <w:ilvl w:val="0"/>
          <w:numId w:val="16"/>
        </w:numPr>
        <w:tabs>
          <w:tab w:val="left" w:pos="993"/>
        </w:tabs>
        <w:spacing w:after="0" w:line="360" w:lineRule="auto"/>
        <w:ind w:left="0" w:firstLine="992"/>
        <w:jc w:val="both"/>
        <w:rPr>
          <w:rFonts w:eastAsia="Times New Roman"/>
        </w:rPr>
      </w:pPr>
      <w:r w:rsidRPr="00330A47">
        <w:rPr>
          <w:rFonts w:eastAsia="Times New Roman"/>
        </w:rPr>
        <w:t>проведено кореляційний аналіз макроекономічних факторів впливу на розвиток кредитного ринку України, що дало змогу за допомогою аналітичних даних і фактів виокремити фактори, які мають найбільший вплив на динаміку кредитування;</w:t>
      </w:r>
    </w:p>
    <w:p w:rsidR="00330A47" w:rsidRPr="00330A47" w:rsidRDefault="00330A47" w:rsidP="00330A47">
      <w:pPr>
        <w:pStyle w:val="a3"/>
        <w:numPr>
          <w:ilvl w:val="0"/>
          <w:numId w:val="16"/>
        </w:numPr>
        <w:tabs>
          <w:tab w:val="left" w:pos="993"/>
        </w:tabs>
        <w:spacing w:after="0" w:line="360" w:lineRule="auto"/>
        <w:ind w:left="0" w:firstLine="992"/>
        <w:jc w:val="both"/>
        <w:rPr>
          <w:rFonts w:eastAsia="Times New Roman"/>
        </w:rPr>
      </w:pPr>
      <w:r w:rsidRPr="00330A47">
        <w:rPr>
          <w:rFonts w:eastAsia="Times New Roman"/>
        </w:rPr>
        <w:t xml:space="preserve">запропоновано </w:t>
      </w:r>
      <w:r w:rsidR="00211048">
        <w:rPr>
          <w:rFonts w:eastAsia="Times New Roman"/>
        </w:rPr>
        <w:t>вектори формування державної кредитної політики України та активізації кредитного ринку, як одного із основних драйверів розвитку вітчизняної економіки в умовах воєнного стану</w:t>
      </w:r>
      <w:r w:rsidRPr="00330A47">
        <w:rPr>
          <w:rFonts w:eastAsia="Times New Roman"/>
        </w:rPr>
        <w:t>.</w:t>
      </w:r>
    </w:p>
    <w:p w:rsidR="003411EA" w:rsidRPr="00330A47" w:rsidRDefault="003411EA" w:rsidP="003411EA">
      <w:pPr>
        <w:spacing w:after="0" w:line="360" w:lineRule="auto"/>
        <w:ind w:firstLine="709"/>
        <w:jc w:val="both"/>
        <w:rPr>
          <w:bCs/>
          <w:iCs/>
        </w:rPr>
      </w:pPr>
      <w:r w:rsidRPr="00330A47">
        <w:rPr>
          <w:rFonts w:eastAsia="Times New Roman"/>
          <w:b/>
          <w:iCs/>
        </w:rPr>
        <w:t>Практичне значення роботи</w:t>
      </w:r>
      <w:r w:rsidRPr="00330A47">
        <w:rPr>
          <w:rFonts w:eastAsia="Times New Roman"/>
          <w:b/>
          <w:bCs/>
          <w:iCs/>
        </w:rPr>
        <w:t xml:space="preserve"> </w:t>
      </w:r>
      <w:r w:rsidRPr="00330A47">
        <w:rPr>
          <w:rFonts w:eastAsia="Times New Roman"/>
          <w:bCs/>
          <w:iCs/>
        </w:rPr>
        <w:t>полягає у можливості використання</w:t>
      </w:r>
      <w:r w:rsidRPr="00330A47">
        <w:rPr>
          <w:rFonts w:eastAsia="Times New Roman"/>
        </w:rPr>
        <w:t xml:space="preserve"> </w:t>
      </w:r>
      <w:r w:rsidRPr="00330A47">
        <w:rPr>
          <w:rFonts w:eastAsia="Times New Roman"/>
          <w:bCs/>
          <w:iCs/>
        </w:rPr>
        <w:t>поданих результатів дослідження</w:t>
      </w:r>
      <w:r w:rsidRPr="00330A47">
        <w:t xml:space="preserve"> функціонування кредитного ринку при </w:t>
      </w:r>
      <w:r w:rsidR="00211048">
        <w:t xml:space="preserve">державної кредитної політики та стратегії </w:t>
      </w:r>
      <w:proofErr w:type="spellStart"/>
      <w:r w:rsidR="00211048">
        <w:t>поствоєнної</w:t>
      </w:r>
      <w:proofErr w:type="spellEnd"/>
      <w:r w:rsidR="00211048">
        <w:t xml:space="preserve"> відбудови економіки України</w:t>
      </w:r>
      <w:r w:rsidRPr="00330A47">
        <w:rPr>
          <w:bCs/>
          <w:iCs/>
        </w:rPr>
        <w:t>.</w:t>
      </w:r>
    </w:p>
    <w:p w:rsidR="003411EA" w:rsidRPr="00F95A33" w:rsidRDefault="003411EA" w:rsidP="003411EA">
      <w:pPr>
        <w:shd w:val="clear" w:color="auto" w:fill="FFFFFF"/>
        <w:spacing w:before="5" w:line="360" w:lineRule="auto"/>
        <w:ind w:left="10" w:right="5" w:firstLine="706"/>
        <w:jc w:val="both"/>
      </w:pPr>
      <w:r w:rsidRPr="00330A47">
        <w:rPr>
          <w:rFonts w:eastAsia="Times New Roman"/>
          <w:b/>
          <w:bCs/>
        </w:rPr>
        <w:t>Структура та обсяг роботи</w:t>
      </w:r>
      <w:r w:rsidRPr="00330A47">
        <w:rPr>
          <w:rFonts w:eastAsia="Times New Roman"/>
        </w:rPr>
        <w:t xml:space="preserve">. </w:t>
      </w:r>
      <w:r w:rsidRPr="00330A47">
        <w:rPr>
          <w:rFonts w:eastAsia="Times New Roman"/>
          <w:lang w:val="ru-RU"/>
        </w:rPr>
        <w:t>Р</w:t>
      </w:r>
      <w:proofErr w:type="spellStart"/>
      <w:r w:rsidRPr="00330A47">
        <w:rPr>
          <w:rFonts w:eastAsia="Times New Roman"/>
        </w:rPr>
        <w:t>обота</w:t>
      </w:r>
      <w:proofErr w:type="spellEnd"/>
      <w:r w:rsidRPr="00330A47">
        <w:rPr>
          <w:rFonts w:eastAsia="Times New Roman"/>
        </w:rPr>
        <w:t xml:space="preserve"> складається зі вступу, трьох розділів, висновків</w:t>
      </w:r>
      <w:r w:rsidRPr="00330A47">
        <w:t>, списку використаних джерел та додатків.</w:t>
      </w:r>
      <w:r w:rsidRPr="00330A47">
        <w:rPr>
          <w:rFonts w:eastAsia="Times New Roman"/>
        </w:rPr>
        <w:t xml:space="preserve"> Основний зміст роботи викладено на </w:t>
      </w:r>
      <w:r w:rsidR="00330A47" w:rsidRPr="00330A47">
        <w:rPr>
          <w:lang w:val="ru-RU"/>
        </w:rPr>
        <w:t>7</w:t>
      </w:r>
      <w:r w:rsidR="00A2651B">
        <w:t>9</w:t>
      </w:r>
      <w:r w:rsidRPr="00330A47">
        <w:rPr>
          <w:rFonts w:eastAsia="Times New Roman"/>
        </w:rPr>
        <w:t xml:space="preserve"> сторінках друкованого тексту. Матеріали містять </w:t>
      </w:r>
      <w:r w:rsidR="00211048">
        <w:rPr>
          <w:lang w:val="ru-RU"/>
        </w:rPr>
        <w:t>8</w:t>
      </w:r>
      <w:r w:rsidR="00330A47" w:rsidRPr="00330A47">
        <w:rPr>
          <w:lang w:val="ru-RU"/>
        </w:rPr>
        <w:t xml:space="preserve"> </w:t>
      </w:r>
      <w:r w:rsidR="00330A47" w:rsidRPr="00330A47">
        <w:rPr>
          <w:rFonts w:eastAsia="Times New Roman"/>
        </w:rPr>
        <w:t>таблиц</w:t>
      </w:r>
      <w:r w:rsidR="00211048">
        <w:rPr>
          <w:rFonts w:eastAsia="Times New Roman"/>
        </w:rPr>
        <w:t>ь</w:t>
      </w:r>
      <w:r w:rsidRPr="00330A47">
        <w:rPr>
          <w:rFonts w:eastAsia="Times New Roman"/>
        </w:rPr>
        <w:t xml:space="preserve"> та </w:t>
      </w:r>
      <w:r w:rsidR="00211048">
        <w:rPr>
          <w:rFonts w:eastAsia="Times New Roman"/>
        </w:rPr>
        <w:t>18</w:t>
      </w:r>
      <w:r w:rsidR="00330A47" w:rsidRPr="00330A47">
        <w:rPr>
          <w:lang w:val="ru-RU"/>
        </w:rPr>
        <w:t xml:space="preserve"> </w:t>
      </w:r>
      <w:r w:rsidR="00330A47" w:rsidRPr="00330A47">
        <w:rPr>
          <w:rFonts w:eastAsia="Times New Roman"/>
        </w:rPr>
        <w:t>рисунків</w:t>
      </w:r>
      <w:r w:rsidRPr="00330A47">
        <w:rPr>
          <w:rFonts w:eastAsia="Times New Roman"/>
        </w:rPr>
        <w:t xml:space="preserve">. Список використаних джерел складається з </w:t>
      </w:r>
      <w:r w:rsidR="00330A47" w:rsidRPr="00330A47">
        <w:rPr>
          <w:lang w:val="ru-RU"/>
        </w:rPr>
        <w:t>6</w:t>
      </w:r>
      <w:r w:rsidR="004F1C8B">
        <w:rPr>
          <w:lang w:val="ru-RU"/>
        </w:rPr>
        <w:t>8</w:t>
      </w:r>
      <w:r w:rsidR="00330A47" w:rsidRPr="00330A47">
        <w:rPr>
          <w:lang w:val="ru-RU"/>
        </w:rPr>
        <w:t xml:space="preserve"> </w:t>
      </w:r>
      <w:r w:rsidRPr="00330A47">
        <w:rPr>
          <w:rFonts w:eastAsia="Times New Roman"/>
        </w:rPr>
        <w:t xml:space="preserve">найменувань. Робота містить </w:t>
      </w:r>
      <w:r w:rsidR="00330A47" w:rsidRPr="00330A47">
        <w:rPr>
          <w:lang w:val="ru-RU"/>
        </w:rPr>
        <w:t xml:space="preserve">1 </w:t>
      </w:r>
      <w:r w:rsidRPr="00330A47">
        <w:rPr>
          <w:rFonts w:eastAsia="Times New Roman"/>
        </w:rPr>
        <w:t>додат</w:t>
      </w:r>
      <w:r w:rsidR="00330A47" w:rsidRPr="00330A47">
        <w:rPr>
          <w:rFonts w:eastAsia="Times New Roman"/>
        </w:rPr>
        <w:t>ок</w:t>
      </w:r>
      <w:r w:rsidRPr="00330A47">
        <w:rPr>
          <w:rFonts w:eastAsia="Times New Roman"/>
        </w:rPr>
        <w:t>.</w:t>
      </w:r>
    </w:p>
    <w:p w:rsidR="003411EA" w:rsidRDefault="003411EA">
      <w:pPr>
        <w:rPr>
          <w:b/>
        </w:rPr>
      </w:pPr>
    </w:p>
    <w:p w:rsidR="003411EA" w:rsidRDefault="003411EA">
      <w:pPr>
        <w:rPr>
          <w:b/>
        </w:rPr>
      </w:pPr>
      <w:r>
        <w:rPr>
          <w:b/>
        </w:rPr>
        <w:br w:type="page"/>
      </w:r>
    </w:p>
    <w:p w:rsidR="006D078A" w:rsidRPr="0041466B" w:rsidRDefault="00B20596" w:rsidP="00B20596">
      <w:pPr>
        <w:pStyle w:val="1"/>
        <w:spacing w:before="0" w:line="360" w:lineRule="auto"/>
        <w:jc w:val="center"/>
        <w:rPr>
          <w:rFonts w:ascii="Times New Roman" w:hAnsi="Times New Roman" w:cs="Times New Roman"/>
          <w:b/>
          <w:color w:val="0D0D0D" w:themeColor="text1" w:themeTint="F2"/>
          <w:sz w:val="28"/>
          <w:szCs w:val="28"/>
        </w:rPr>
      </w:pPr>
      <w:bookmarkStart w:id="2" w:name="_Toc118812341"/>
      <w:r w:rsidRPr="0041466B">
        <w:rPr>
          <w:rFonts w:ascii="Times New Roman" w:hAnsi="Times New Roman" w:cs="Times New Roman"/>
          <w:b/>
          <w:color w:val="0D0D0D" w:themeColor="text1" w:themeTint="F2"/>
          <w:sz w:val="28"/>
          <w:szCs w:val="28"/>
        </w:rPr>
        <w:lastRenderedPageBreak/>
        <w:t>РОЗДІЛ 1</w:t>
      </w:r>
      <w:r w:rsidR="002261F3" w:rsidRPr="0041466B">
        <w:rPr>
          <w:rFonts w:ascii="Times New Roman" w:hAnsi="Times New Roman" w:cs="Times New Roman"/>
          <w:b/>
          <w:color w:val="0D0D0D" w:themeColor="text1" w:themeTint="F2"/>
          <w:sz w:val="28"/>
          <w:szCs w:val="28"/>
        </w:rPr>
        <w:t xml:space="preserve"> </w:t>
      </w:r>
      <w:r w:rsidR="004778B7" w:rsidRPr="0041466B">
        <w:rPr>
          <w:rFonts w:ascii="Times New Roman" w:hAnsi="Times New Roman" w:cs="Times New Roman"/>
          <w:b/>
          <w:color w:val="0D0D0D" w:themeColor="text1" w:themeTint="F2"/>
          <w:sz w:val="28"/>
          <w:szCs w:val="28"/>
        </w:rPr>
        <w:br/>
      </w:r>
      <w:r w:rsidR="002261F3" w:rsidRPr="0041466B">
        <w:rPr>
          <w:rFonts w:ascii="Times New Roman" w:hAnsi="Times New Roman" w:cs="Times New Roman"/>
          <w:b/>
          <w:color w:val="0D0D0D" w:themeColor="text1" w:themeTint="F2"/>
          <w:sz w:val="28"/>
          <w:szCs w:val="28"/>
        </w:rPr>
        <w:t xml:space="preserve">ТЕОРЕТИЧНІ </w:t>
      </w:r>
      <w:r w:rsidR="00117E48" w:rsidRPr="0041466B">
        <w:rPr>
          <w:rFonts w:ascii="Times New Roman" w:hAnsi="Times New Roman" w:cs="Times New Roman"/>
          <w:b/>
          <w:color w:val="0D0D0D" w:themeColor="text1" w:themeTint="F2"/>
          <w:sz w:val="28"/>
          <w:szCs w:val="28"/>
        </w:rPr>
        <w:t>ОСНОВИ</w:t>
      </w:r>
      <w:r w:rsidR="002261F3" w:rsidRPr="0041466B">
        <w:rPr>
          <w:rFonts w:ascii="Times New Roman" w:hAnsi="Times New Roman" w:cs="Times New Roman"/>
          <w:b/>
          <w:color w:val="0D0D0D" w:themeColor="text1" w:themeTint="F2"/>
          <w:sz w:val="28"/>
          <w:szCs w:val="28"/>
        </w:rPr>
        <w:t xml:space="preserve"> КРЕДИТНОГО РИНКУ</w:t>
      </w:r>
      <w:bookmarkEnd w:id="2"/>
    </w:p>
    <w:p w:rsidR="004778B7" w:rsidRPr="0041466B" w:rsidRDefault="004778B7" w:rsidP="006D078A">
      <w:pPr>
        <w:jc w:val="both"/>
      </w:pPr>
    </w:p>
    <w:p w:rsidR="00B20596" w:rsidRPr="0041466B" w:rsidRDefault="00B20596" w:rsidP="004778B7">
      <w:pPr>
        <w:spacing w:after="0" w:line="360" w:lineRule="auto"/>
        <w:ind w:firstLine="709"/>
        <w:jc w:val="both"/>
        <w:rPr>
          <w:b/>
        </w:rPr>
      </w:pPr>
    </w:p>
    <w:p w:rsidR="00E464C7" w:rsidRPr="0041466B" w:rsidRDefault="00E464C7" w:rsidP="00117E48">
      <w:pPr>
        <w:pStyle w:val="2"/>
        <w:spacing w:before="0" w:line="360" w:lineRule="auto"/>
        <w:ind w:firstLine="709"/>
        <w:rPr>
          <w:rFonts w:ascii="Times New Roman" w:hAnsi="Times New Roman" w:cs="Times New Roman"/>
          <w:b/>
          <w:color w:val="0D0D0D" w:themeColor="text1" w:themeTint="F2"/>
          <w:sz w:val="28"/>
          <w:szCs w:val="28"/>
        </w:rPr>
      </w:pPr>
      <w:bookmarkStart w:id="3" w:name="_Toc118812342"/>
      <w:r w:rsidRPr="0041466B">
        <w:rPr>
          <w:rFonts w:ascii="Times New Roman" w:hAnsi="Times New Roman" w:cs="Times New Roman"/>
          <w:b/>
          <w:color w:val="0D0D0D" w:themeColor="text1" w:themeTint="F2"/>
          <w:sz w:val="28"/>
          <w:szCs w:val="28"/>
        </w:rPr>
        <w:t>1.1. Роль кредитного ринку у розвитку національної економіки</w:t>
      </w:r>
      <w:bookmarkEnd w:id="3"/>
    </w:p>
    <w:p w:rsidR="002E4194" w:rsidRPr="0041466B" w:rsidRDefault="002E4194" w:rsidP="002E4194">
      <w:pPr>
        <w:autoSpaceDE w:val="0"/>
        <w:autoSpaceDN w:val="0"/>
        <w:adjustRightInd w:val="0"/>
        <w:spacing w:after="0" w:line="360" w:lineRule="auto"/>
        <w:ind w:firstLine="709"/>
        <w:jc w:val="both"/>
        <w:rPr>
          <w:rFonts w:ascii="Times New Roman CYR" w:hAnsi="Times New Roman CYR" w:cs="Times New Roman CYR"/>
        </w:rPr>
      </w:pPr>
      <w:r w:rsidRPr="0041466B">
        <w:rPr>
          <w:rFonts w:ascii="Times New Roman CYR" w:hAnsi="Times New Roman CYR" w:cs="Times New Roman CYR"/>
        </w:rPr>
        <w:t>Розвиток економіки залежить від багатьох організаційно-економічних факторів, чи не найголовнішим серед яких є кредитна підтримка розвитку підприємств, адже завдяки кредиту суб’єкти бізнесу мають можливість задовольняти свої господарські потреби у забезпеченні неперервності процесів суспільного відтворення, переборюючи обмеженість фінансових ресурсів.</w:t>
      </w:r>
    </w:p>
    <w:p w:rsidR="002E4194" w:rsidRPr="0041466B" w:rsidRDefault="002E4194" w:rsidP="002E4194">
      <w:pPr>
        <w:spacing w:after="0" w:line="360" w:lineRule="auto"/>
        <w:ind w:firstLine="709"/>
        <w:jc w:val="both"/>
      </w:pPr>
      <w:r w:rsidRPr="0041466B">
        <w:t>Кредит є важливим суспільним інститутом, який забезпечує поліпшення фінансового стану економіки. Історія розвитку кредитних відносин починає свій шлях не менше ніж 3000 років тому в Ассирії, Вавилоні та Єгипті.</w:t>
      </w:r>
    </w:p>
    <w:p w:rsidR="002E4194" w:rsidRPr="0041466B" w:rsidRDefault="002E4194" w:rsidP="002E4194">
      <w:pPr>
        <w:spacing w:after="0" w:line="360" w:lineRule="auto"/>
        <w:ind w:firstLine="709"/>
        <w:jc w:val="both"/>
      </w:pPr>
      <w:r w:rsidRPr="0041466B">
        <w:t>Кредит – одна з найскладніших економічних категорій, що обумовлює дискусію вчених-економістів стосовно теоретичних основ і видів кредиту та його впливу на розвиток соціально-економічних процесів.</w:t>
      </w:r>
    </w:p>
    <w:p w:rsidR="002E4194" w:rsidRPr="0041466B" w:rsidRDefault="0042181F" w:rsidP="002E4194">
      <w:pPr>
        <w:spacing w:after="0" w:line="360" w:lineRule="auto"/>
        <w:ind w:firstLine="709"/>
        <w:jc w:val="both"/>
      </w:pPr>
      <w:r w:rsidRPr="0041466B">
        <w:t>З огляду на складність економічної категорії кредиту у фаховій літературі немає єдиного визначення сутності поняття. З метою розкриття змісту поняття у наявні визначення в таблиці 1.1 та узагальнимо їх суть.</w:t>
      </w:r>
    </w:p>
    <w:p w:rsidR="00246A17" w:rsidRPr="0041466B" w:rsidRDefault="00246A17" w:rsidP="00246A17">
      <w:pPr>
        <w:spacing w:after="0" w:line="360" w:lineRule="auto"/>
        <w:ind w:firstLine="709"/>
        <w:jc w:val="both"/>
      </w:pPr>
      <w:r w:rsidRPr="0041466B">
        <w:t xml:space="preserve">Аналізуючи наведені в таблиці 1.1 визначення сутності поняття «кредит» ми погоджуємося з думками авторів, які під кредитом розуміють економічні відносини між суб’єктами ринку у зв’язку з передачею один одному в тимчасове користування вільних коштів (вартості) на засадах </w:t>
      </w:r>
      <w:proofErr w:type="spellStart"/>
      <w:r w:rsidRPr="0041466B">
        <w:t>поверненості</w:t>
      </w:r>
      <w:proofErr w:type="spellEnd"/>
      <w:r w:rsidRPr="0041466B">
        <w:t>, строковості, платності, добровільності та цільового характеру. Таке визначення дозволяє широко підійти до розуміння кредиту як економічних відносин між будь-якими суб’єктами ринку, що надають в користування кошти іншому суб’єкту. Тобто не конкретизують увагу на тому чи іншому суб’єкті ринку (наприклад, банку), адже в основі кредиту лежить не суб’єкт, а його принципи (</w:t>
      </w:r>
      <w:proofErr w:type="spellStart"/>
      <w:r w:rsidRPr="0041466B">
        <w:t>поверненість</w:t>
      </w:r>
      <w:proofErr w:type="spellEnd"/>
      <w:r w:rsidRPr="0041466B">
        <w:t>, строковість, платність, добровільність та цільовий характер), що й визначають сутність поняття кредиту.</w:t>
      </w:r>
    </w:p>
    <w:p w:rsidR="0042181F" w:rsidRPr="0041466B" w:rsidRDefault="0042181F" w:rsidP="0042181F">
      <w:pPr>
        <w:spacing w:line="360" w:lineRule="auto"/>
        <w:ind w:firstLine="709"/>
        <w:jc w:val="right"/>
        <w:rPr>
          <w:b/>
        </w:rPr>
      </w:pPr>
      <w:r w:rsidRPr="0041466B">
        <w:rPr>
          <w:b/>
        </w:rPr>
        <w:lastRenderedPageBreak/>
        <w:t>Таблиця 1.1</w:t>
      </w:r>
    </w:p>
    <w:p w:rsidR="0042181F" w:rsidRPr="0041466B" w:rsidRDefault="0042181F" w:rsidP="0042181F">
      <w:pPr>
        <w:spacing w:line="360" w:lineRule="auto"/>
        <w:jc w:val="center"/>
        <w:rPr>
          <w:b/>
        </w:rPr>
      </w:pPr>
      <w:r w:rsidRPr="0041466B">
        <w:rPr>
          <w:b/>
        </w:rPr>
        <w:t>Семантичний аналіз дефініції «кредит»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873"/>
      </w:tblGrid>
      <w:tr w:rsidR="0042181F" w:rsidRPr="0041466B" w:rsidTr="00246A17">
        <w:tc>
          <w:tcPr>
            <w:tcW w:w="1980" w:type="dxa"/>
            <w:shd w:val="clear" w:color="auto" w:fill="auto"/>
          </w:tcPr>
          <w:p w:rsidR="0042181F" w:rsidRPr="0041466B" w:rsidRDefault="0042181F" w:rsidP="0042181F">
            <w:pPr>
              <w:spacing w:after="0" w:line="240" w:lineRule="auto"/>
              <w:jc w:val="center"/>
              <w:rPr>
                <w:sz w:val="24"/>
                <w:szCs w:val="24"/>
              </w:rPr>
            </w:pPr>
            <w:r w:rsidRPr="0041466B">
              <w:rPr>
                <w:sz w:val="24"/>
                <w:szCs w:val="24"/>
              </w:rPr>
              <w:t>Автор</w:t>
            </w:r>
          </w:p>
        </w:tc>
        <w:tc>
          <w:tcPr>
            <w:tcW w:w="7873" w:type="dxa"/>
            <w:shd w:val="clear" w:color="auto" w:fill="auto"/>
          </w:tcPr>
          <w:p w:rsidR="0042181F" w:rsidRPr="0041466B" w:rsidRDefault="0042181F" w:rsidP="0042181F">
            <w:pPr>
              <w:spacing w:after="0" w:line="240" w:lineRule="auto"/>
              <w:jc w:val="center"/>
              <w:rPr>
                <w:sz w:val="24"/>
                <w:szCs w:val="24"/>
              </w:rPr>
            </w:pPr>
            <w:r w:rsidRPr="0041466B">
              <w:rPr>
                <w:sz w:val="24"/>
                <w:szCs w:val="24"/>
              </w:rPr>
              <w:t>Визначення «кредиту»</w:t>
            </w:r>
          </w:p>
        </w:tc>
      </w:tr>
      <w:tr w:rsidR="0042181F" w:rsidRPr="0041466B" w:rsidTr="00246A17">
        <w:tc>
          <w:tcPr>
            <w:tcW w:w="1980" w:type="dxa"/>
            <w:shd w:val="clear" w:color="auto" w:fill="auto"/>
          </w:tcPr>
          <w:p w:rsidR="0042181F" w:rsidRPr="0041466B" w:rsidRDefault="0042181F" w:rsidP="0042181F">
            <w:pPr>
              <w:spacing w:after="0" w:line="240" w:lineRule="auto"/>
              <w:jc w:val="center"/>
              <w:rPr>
                <w:sz w:val="24"/>
                <w:szCs w:val="24"/>
              </w:rPr>
            </w:pPr>
            <w:r w:rsidRPr="0041466B">
              <w:rPr>
                <w:sz w:val="24"/>
                <w:szCs w:val="24"/>
              </w:rPr>
              <w:t>1</w:t>
            </w:r>
          </w:p>
        </w:tc>
        <w:tc>
          <w:tcPr>
            <w:tcW w:w="7873" w:type="dxa"/>
            <w:shd w:val="clear" w:color="auto" w:fill="auto"/>
          </w:tcPr>
          <w:p w:rsidR="0042181F" w:rsidRPr="0041466B" w:rsidRDefault="0042181F" w:rsidP="0042181F">
            <w:pPr>
              <w:spacing w:after="0" w:line="240" w:lineRule="auto"/>
              <w:jc w:val="center"/>
              <w:rPr>
                <w:sz w:val="24"/>
                <w:szCs w:val="24"/>
              </w:rPr>
            </w:pPr>
            <w:r w:rsidRPr="0041466B">
              <w:rPr>
                <w:sz w:val="24"/>
                <w:szCs w:val="24"/>
              </w:rPr>
              <w:t>2</w:t>
            </w:r>
          </w:p>
        </w:tc>
      </w:tr>
      <w:tr w:rsidR="0042181F" w:rsidRPr="0041466B" w:rsidTr="003614C8">
        <w:tc>
          <w:tcPr>
            <w:tcW w:w="9853" w:type="dxa"/>
            <w:gridSpan w:val="2"/>
            <w:shd w:val="clear" w:color="auto" w:fill="auto"/>
          </w:tcPr>
          <w:p w:rsidR="0042181F" w:rsidRPr="0041466B" w:rsidRDefault="0042181F" w:rsidP="0042181F">
            <w:pPr>
              <w:spacing w:after="0" w:line="240" w:lineRule="auto"/>
              <w:jc w:val="center"/>
              <w:rPr>
                <w:sz w:val="24"/>
                <w:szCs w:val="24"/>
              </w:rPr>
            </w:pPr>
            <w:r w:rsidRPr="0041466B">
              <w:rPr>
                <w:sz w:val="24"/>
                <w:szCs w:val="24"/>
              </w:rPr>
              <w:t>Кредит як економічна категорія</w:t>
            </w:r>
          </w:p>
        </w:tc>
      </w:tr>
      <w:tr w:rsidR="0042181F" w:rsidRPr="0041466B" w:rsidTr="00246A17">
        <w:tc>
          <w:tcPr>
            <w:tcW w:w="1980" w:type="dxa"/>
            <w:shd w:val="clear" w:color="auto" w:fill="auto"/>
          </w:tcPr>
          <w:p w:rsidR="0042181F" w:rsidRPr="0041466B" w:rsidRDefault="0042181F" w:rsidP="00066430">
            <w:pPr>
              <w:spacing w:after="0" w:line="240" w:lineRule="auto"/>
              <w:rPr>
                <w:sz w:val="24"/>
                <w:szCs w:val="24"/>
              </w:rPr>
            </w:pPr>
            <w:r w:rsidRPr="0041466B">
              <w:rPr>
                <w:sz w:val="24"/>
                <w:szCs w:val="24"/>
              </w:rPr>
              <w:t xml:space="preserve">Ю. </w:t>
            </w:r>
            <w:proofErr w:type="spellStart"/>
            <w:r w:rsidRPr="0041466B">
              <w:rPr>
                <w:sz w:val="24"/>
                <w:szCs w:val="24"/>
              </w:rPr>
              <w:t>Потійко</w:t>
            </w:r>
            <w:proofErr w:type="spellEnd"/>
            <w:r w:rsidRPr="0041466B">
              <w:rPr>
                <w:sz w:val="24"/>
                <w:szCs w:val="24"/>
              </w:rPr>
              <w:t xml:space="preserve"> </w:t>
            </w:r>
            <w:r w:rsidRPr="0041466B">
              <w:rPr>
                <w:sz w:val="24"/>
                <w:szCs w:val="24"/>
              </w:rPr>
              <w:br/>
              <w:t>[</w:t>
            </w:r>
            <w:r w:rsidR="00066430" w:rsidRPr="0041466B">
              <w:rPr>
                <w:sz w:val="24"/>
                <w:szCs w:val="24"/>
              </w:rPr>
              <w:fldChar w:fldCharType="begin"/>
            </w:r>
            <w:r w:rsidR="00066430" w:rsidRPr="0041466B">
              <w:rPr>
                <w:sz w:val="24"/>
                <w:szCs w:val="24"/>
              </w:rPr>
              <w:instrText xml:space="preserve"> REF _Ref71812839 \r \h </w:instrText>
            </w:r>
            <w:r w:rsidR="00B20596" w:rsidRPr="0041466B">
              <w:rPr>
                <w:sz w:val="24"/>
                <w:szCs w:val="24"/>
              </w:rPr>
              <w:instrText xml:space="preserve"> \* MERGEFORMAT </w:instrText>
            </w:r>
            <w:r w:rsidR="00066430" w:rsidRPr="0041466B">
              <w:rPr>
                <w:sz w:val="24"/>
                <w:szCs w:val="24"/>
              </w:rPr>
            </w:r>
            <w:r w:rsidR="00066430" w:rsidRPr="0041466B">
              <w:rPr>
                <w:sz w:val="24"/>
                <w:szCs w:val="24"/>
              </w:rPr>
              <w:fldChar w:fldCharType="separate"/>
            </w:r>
            <w:r w:rsidR="0041466B" w:rsidRPr="0041466B">
              <w:rPr>
                <w:sz w:val="24"/>
                <w:szCs w:val="24"/>
              </w:rPr>
              <w:t>45</w:t>
            </w:r>
            <w:r w:rsidR="00066430" w:rsidRPr="0041466B">
              <w:rPr>
                <w:sz w:val="24"/>
                <w:szCs w:val="24"/>
              </w:rPr>
              <w:fldChar w:fldCharType="end"/>
            </w:r>
            <w:r w:rsidRPr="0041466B">
              <w:rPr>
                <w:sz w:val="24"/>
                <w:szCs w:val="24"/>
              </w:rPr>
              <w:t>, с. 47]</w:t>
            </w:r>
          </w:p>
        </w:tc>
        <w:tc>
          <w:tcPr>
            <w:tcW w:w="7873" w:type="dxa"/>
            <w:shd w:val="clear" w:color="auto" w:fill="auto"/>
          </w:tcPr>
          <w:p w:rsidR="0042181F" w:rsidRPr="0041466B" w:rsidRDefault="0042181F" w:rsidP="0042181F">
            <w:pPr>
              <w:spacing w:after="0" w:line="240" w:lineRule="auto"/>
              <w:jc w:val="both"/>
              <w:rPr>
                <w:sz w:val="24"/>
                <w:szCs w:val="24"/>
              </w:rPr>
            </w:pPr>
            <w:r w:rsidRPr="0041466B">
              <w:rPr>
                <w:sz w:val="24"/>
                <w:szCs w:val="24"/>
              </w:rPr>
              <w:t>Кредит є економічною категорією, що передбачає акумулювання тимчасово вільних коштів бюджету, централізованих державних позабюджетних фондів, господарюючих суб’єктів та населення для подальшої їх видачі позичальникам на умовах повернення, платності, реального забезпечення, строковості та цільового використання</w:t>
            </w:r>
          </w:p>
        </w:tc>
      </w:tr>
      <w:tr w:rsidR="0042181F" w:rsidRPr="0041466B" w:rsidTr="003614C8">
        <w:tc>
          <w:tcPr>
            <w:tcW w:w="9853" w:type="dxa"/>
            <w:gridSpan w:val="2"/>
            <w:shd w:val="clear" w:color="auto" w:fill="auto"/>
          </w:tcPr>
          <w:p w:rsidR="0042181F" w:rsidRPr="0041466B" w:rsidRDefault="0042181F" w:rsidP="0042181F">
            <w:pPr>
              <w:spacing w:after="0" w:line="240" w:lineRule="auto"/>
              <w:jc w:val="center"/>
              <w:rPr>
                <w:sz w:val="24"/>
                <w:szCs w:val="24"/>
              </w:rPr>
            </w:pPr>
            <w:r w:rsidRPr="0041466B">
              <w:rPr>
                <w:sz w:val="24"/>
                <w:szCs w:val="24"/>
              </w:rPr>
              <w:t>Кредит як зворотній рух вартості</w:t>
            </w:r>
          </w:p>
        </w:tc>
      </w:tr>
      <w:tr w:rsidR="0042181F" w:rsidRPr="0041466B" w:rsidTr="00246A17">
        <w:tc>
          <w:tcPr>
            <w:tcW w:w="1980" w:type="dxa"/>
            <w:shd w:val="clear" w:color="auto" w:fill="auto"/>
          </w:tcPr>
          <w:p w:rsidR="0042181F" w:rsidRPr="0041466B" w:rsidRDefault="0042181F" w:rsidP="00066430">
            <w:pPr>
              <w:spacing w:after="0" w:line="240" w:lineRule="auto"/>
              <w:rPr>
                <w:sz w:val="24"/>
                <w:szCs w:val="24"/>
              </w:rPr>
            </w:pPr>
            <w:r w:rsidRPr="0041466B">
              <w:rPr>
                <w:sz w:val="24"/>
                <w:szCs w:val="24"/>
              </w:rPr>
              <w:t xml:space="preserve">О.В. </w:t>
            </w:r>
            <w:proofErr w:type="spellStart"/>
            <w:r w:rsidRPr="0041466B">
              <w:rPr>
                <w:sz w:val="24"/>
                <w:szCs w:val="24"/>
              </w:rPr>
              <w:t>Васюренко</w:t>
            </w:r>
            <w:proofErr w:type="spellEnd"/>
            <w:r w:rsidRPr="0041466B">
              <w:rPr>
                <w:sz w:val="24"/>
                <w:szCs w:val="24"/>
              </w:rPr>
              <w:t xml:space="preserve"> [</w:t>
            </w:r>
            <w:r w:rsidR="00066430" w:rsidRPr="0041466B">
              <w:rPr>
                <w:sz w:val="24"/>
                <w:szCs w:val="24"/>
              </w:rPr>
              <w:fldChar w:fldCharType="begin"/>
            </w:r>
            <w:r w:rsidR="00066430" w:rsidRPr="0041466B">
              <w:rPr>
                <w:sz w:val="24"/>
                <w:szCs w:val="24"/>
              </w:rPr>
              <w:instrText xml:space="preserve"> REF _Ref71813103 \r \h </w:instrText>
            </w:r>
            <w:r w:rsidR="00B20596" w:rsidRPr="0041466B">
              <w:rPr>
                <w:sz w:val="24"/>
                <w:szCs w:val="24"/>
              </w:rPr>
              <w:instrText xml:space="preserve"> \* MERGEFORMAT </w:instrText>
            </w:r>
            <w:r w:rsidR="00066430" w:rsidRPr="0041466B">
              <w:rPr>
                <w:sz w:val="24"/>
                <w:szCs w:val="24"/>
              </w:rPr>
            </w:r>
            <w:r w:rsidR="00066430" w:rsidRPr="0041466B">
              <w:rPr>
                <w:sz w:val="24"/>
                <w:szCs w:val="24"/>
              </w:rPr>
              <w:fldChar w:fldCharType="separate"/>
            </w:r>
            <w:r w:rsidR="0041466B" w:rsidRPr="0041466B">
              <w:rPr>
                <w:sz w:val="24"/>
                <w:szCs w:val="24"/>
              </w:rPr>
              <w:t>11</w:t>
            </w:r>
            <w:r w:rsidR="00066430" w:rsidRPr="0041466B">
              <w:rPr>
                <w:sz w:val="24"/>
                <w:szCs w:val="24"/>
              </w:rPr>
              <w:fldChar w:fldCharType="end"/>
            </w:r>
            <w:r w:rsidRPr="0041466B">
              <w:rPr>
                <w:sz w:val="24"/>
                <w:szCs w:val="24"/>
              </w:rPr>
              <w:t>, с. 35]</w:t>
            </w:r>
          </w:p>
        </w:tc>
        <w:tc>
          <w:tcPr>
            <w:tcW w:w="7873" w:type="dxa"/>
            <w:shd w:val="clear" w:color="auto" w:fill="auto"/>
          </w:tcPr>
          <w:p w:rsidR="0042181F" w:rsidRPr="0041466B" w:rsidRDefault="0042181F" w:rsidP="0042181F">
            <w:pPr>
              <w:spacing w:after="0" w:line="240" w:lineRule="auto"/>
              <w:jc w:val="both"/>
              <w:rPr>
                <w:sz w:val="24"/>
                <w:szCs w:val="24"/>
              </w:rPr>
            </w:pPr>
            <w:r w:rsidRPr="0041466B">
              <w:rPr>
                <w:sz w:val="24"/>
                <w:szCs w:val="24"/>
              </w:rPr>
              <w:t>Кредит – це сукупність відповідних економічних відносин між кредитором та позичальником із приводу зворотного руху вартості</w:t>
            </w:r>
          </w:p>
        </w:tc>
      </w:tr>
      <w:tr w:rsidR="0042181F" w:rsidRPr="0041466B" w:rsidTr="003614C8">
        <w:tc>
          <w:tcPr>
            <w:tcW w:w="9853" w:type="dxa"/>
            <w:gridSpan w:val="2"/>
            <w:shd w:val="clear" w:color="auto" w:fill="auto"/>
          </w:tcPr>
          <w:p w:rsidR="0042181F" w:rsidRPr="0041466B" w:rsidRDefault="0042181F" w:rsidP="0042181F">
            <w:pPr>
              <w:spacing w:after="0" w:line="240" w:lineRule="auto"/>
              <w:jc w:val="center"/>
              <w:rPr>
                <w:sz w:val="24"/>
                <w:szCs w:val="24"/>
              </w:rPr>
            </w:pPr>
            <w:r w:rsidRPr="0041466B">
              <w:rPr>
                <w:sz w:val="24"/>
                <w:szCs w:val="24"/>
              </w:rPr>
              <w:t>Кредит як рух вартості</w:t>
            </w:r>
          </w:p>
        </w:tc>
      </w:tr>
      <w:tr w:rsidR="0042181F" w:rsidRPr="0041466B" w:rsidTr="00246A17">
        <w:tc>
          <w:tcPr>
            <w:tcW w:w="1980" w:type="dxa"/>
            <w:shd w:val="clear" w:color="auto" w:fill="auto"/>
          </w:tcPr>
          <w:p w:rsidR="0042181F" w:rsidRPr="0041466B" w:rsidRDefault="0042181F" w:rsidP="00066430">
            <w:pPr>
              <w:spacing w:after="0" w:line="240" w:lineRule="auto"/>
              <w:rPr>
                <w:sz w:val="24"/>
                <w:szCs w:val="24"/>
              </w:rPr>
            </w:pPr>
            <w:r w:rsidRPr="0041466B">
              <w:rPr>
                <w:sz w:val="24"/>
                <w:szCs w:val="24"/>
              </w:rPr>
              <w:t xml:space="preserve">В.І. Міщенко </w:t>
            </w:r>
            <w:r w:rsidRPr="0041466B">
              <w:rPr>
                <w:sz w:val="24"/>
                <w:szCs w:val="24"/>
              </w:rPr>
              <w:br/>
              <w:t>[</w:t>
            </w:r>
            <w:r w:rsidR="00066430" w:rsidRPr="0041466B">
              <w:rPr>
                <w:sz w:val="24"/>
                <w:szCs w:val="24"/>
              </w:rPr>
              <w:fldChar w:fldCharType="begin"/>
            </w:r>
            <w:r w:rsidR="00066430" w:rsidRPr="0041466B">
              <w:rPr>
                <w:sz w:val="24"/>
                <w:szCs w:val="24"/>
              </w:rPr>
              <w:instrText xml:space="preserve"> REF _Ref71813211 \r \h </w:instrText>
            </w:r>
            <w:r w:rsidR="00B20596" w:rsidRPr="0041466B">
              <w:rPr>
                <w:sz w:val="24"/>
                <w:szCs w:val="24"/>
              </w:rPr>
              <w:instrText xml:space="preserve"> \* MERGEFORMAT </w:instrText>
            </w:r>
            <w:r w:rsidR="00066430" w:rsidRPr="0041466B">
              <w:rPr>
                <w:sz w:val="24"/>
                <w:szCs w:val="24"/>
              </w:rPr>
            </w:r>
            <w:r w:rsidR="00066430" w:rsidRPr="0041466B">
              <w:rPr>
                <w:sz w:val="24"/>
                <w:szCs w:val="24"/>
              </w:rPr>
              <w:fldChar w:fldCharType="separate"/>
            </w:r>
            <w:r w:rsidR="0041466B" w:rsidRPr="0041466B">
              <w:rPr>
                <w:sz w:val="24"/>
                <w:szCs w:val="24"/>
              </w:rPr>
              <w:t>4</w:t>
            </w:r>
            <w:r w:rsidR="00066430" w:rsidRPr="0041466B">
              <w:rPr>
                <w:sz w:val="24"/>
                <w:szCs w:val="24"/>
              </w:rPr>
              <w:fldChar w:fldCharType="end"/>
            </w:r>
            <w:r w:rsidRPr="0041466B">
              <w:rPr>
                <w:sz w:val="24"/>
                <w:szCs w:val="24"/>
              </w:rPr>
              <w:t>, с.107]</w:t>
            </w:r>
          </w:p>
        </w:tc>
        <w:tc>
          <w:tcPr>
            <w:tcW w:w="7873" w:type="dxa"/>
            <w:shd w:val="clear" w:color="auto" w:fill="auto"/>
          </w:tcPr>
          <w:p w:rsidR="0042181F" w:rsidRPr="0041466B" w:rsidRDefault="0042181F" w:rsidP="0042181F">
            <w:pPr>
              <w:spacing w:after="0" w:line="240" w:lineRule="auto"/>
              <w:rPr>
                <w:sz w:val="24"/>
                <w:szCs w:val="24"/>
              </w:rPr>
            </w:pPr>
            <w:r w:rsidRPr="0041466B">
              <w:rPr>
                <w:sz w:val="24"/>
                <w:szCs w:val="24"/>
              </w:rPr>
              <w:t>Кредит – рух вартості в інтересах реалізації певних потреб</w:t>
            </w:r>
          </w:p>
        </w:tc>
      </w:tr>
      <w:tr w:rsidR="0042181F" w:rsidRPr="0041466B" w:rsidTr="003614C8">
        <w:tc>
          <w:tcPr>
            <w:tcW w:w="9853" w:type="dxa"/>
            <w:gridSpan w:val="2"/>
            <w:shd w:val="clear" w:color="auto" w:fill="auto"/>
          </w:tcPr>
          <w:p w:rsidR="0042181F" w:rsidRPr="0041466B" w:rsidRDefault="0042181F" w:rsidP="0042181F">
            <w:pPr>
              <w:spacing w:after="0" w:line="240" w:lineRule="auto"/>
              <w:jc w:val="center"/>
              <w:rPr>
                <w:sz w:val="24"/>
                <w:szCs w:val="24"/>
              </w:rPr>
            </w:pPr>
            <w:r w:rsidRPr="0041466B">
              <w:rPr>
                <w:sz w:val="24"/>
                <w:szCs w:val="24"/>
              </w:rPr>
              <w:t>Кредит як економічні відносини</w:t>
            </w:r>
          </w:p>
        </w:tc>
      </w:tr>
      <w:tr w:rsidR="0042181F" w:rsidRPr="0041466B" w:rsidTr="00246A17">
        <w:tc>
          <w:tcPr>
            <w:tcW w:w="1980" w:type="dxa"/>
            <w:shd w:val="clear" w:color="auto" w:fill="auto"/>
          </w:tcPr>
          <w:p w:rsidR="0042181F" w:rsidRPr="0041466B" w:rsidRDefault="0042181F" w:rsidP="0042181F">
            <w:pPr>
              <w:spacing w:after="0" w:line="240" w:lineRule="auto"/>
              <w:rPr>
                <w:sz w:val="24"/>
                <w:szCs w:val="24"/>
              </w:rPr>
            </w:pPr>
            <w:r w:rsidRPr="0041466B">
              <w:rPr>
                <w:sz w:val="24"/>
                <w:szCs w:val="24"/>
              </w:rPr>
              <w:t xml:space="preserve">О.Є. Ґудзь </w:t>
            </w:r>
            <w:r w:rsidRPr="0041466B">
              <w:rPr>
                <w:sz w:val="24"/>
                <w:szCs w:val="24"/>
              </w:rPr>
              <w:br/>
              <w:t>[</w:t>
            </w:r>
            <w:r w:rsidR="00066430" w:rsidRPr="0041466B">
              <w:rPr>
                <w:sz w:val="24"/>
                <w:szCs w:val="24"/>
              </w:rPr>
              <w:fldChar w:fldCharType="begin"/>
            </w:r>
            <w:r w:rsidR="00066430" w:rsidRPr="0041466B">
              <w:rPr>
                <w:sz w:val="24"/>
                <w:szCs w:val="24"/>
              </w:rPr>
              <w:instrText xml:space="preserve"> REF _Ref71813251 \r \h </w:instrText>
            </w:r>
            <w:r w:rsidR="00B20596" w:rsidRPr="0041466B">
              <w:rPr>
                <w:sz w:val="24"/>
                <w:szCs w:val="24"/>
              </w:rPr>
              <w:instrText xml:space="preserve"> \* MERGEFORMAT </w:instrText>
            </w:r>
            <w:r w:rsidR="00066430" w:rsidRPr="0041466B">
              <w:rPr>
                <w:sz w:val="24"/>
                <w:szCs w:val="24"/>
              </w:rPr>
            </w:r>
            <w:r w:rsidR="00066430" w:rsidRPr="0041466B">
              <w:rPr>
                <w:sz w:val="24"/>
                <w:szCs w:val="24"/>
              </w:rPr>
              <w:fldChar w:fldCharType="separate"/>
            </w:r>
            <w:r w:rsidR="0041466B" w:rsidRPr="0041466B">
              <w:rPr>
                <w:sz w:val="24"/>
                <w:szCs w:val="24"/>
              </w:rPr>
              <w:t>18</w:t>
            </w:r>
            <w:r w:rsidR="00066430" w:rsidRPr="0041466B">
              <w:rPr>
                <w:sz w:val="24"/>
                <w:szCs w:val="24"/>
              </w:rPr>
              <w:fldChar w:fldCharType="end"/>
            </w:r>
            <w:r w:rsidRPr="0041466B">
              <w:rPr>
                <w:sz w:val="24"/>
                <w:szCs w:val="24"/>
              </w:rPr>
              <w:t>, с. 6],</w:t>
            </w:r>
          </w:p>
          <w:p w:rsidR="0042181F" w:rsidRPr="0041466B" w:rsidRDefault="0042181F" w:rsidP="00066430">
            <w:pPr>
              <w:spacing w:after="0" w:line="240" w:lineRule="auto"/>
              <w:rPr>
                <w:sz w:val="24"/>
                <w:szCs w:val="24"/>
              </w:rPr>
            </w:pPr>
            <w:r w:rsidRPr="0041466B">
              <w:rPr>
                <w:sz w:val="24"/>
                <w:szCs w:val="24"/>
              </w:rPr>
              <w:t xml:space="preserve">Б. С. Івасів </w:t>
            </w:r>
            <w:r w:rsidRPr="0041466B">
              <w:rPr>
                <w:sz w:val="24"/>
                <w:szCs w:val="24"/>
              </w:rPr>
              <w:br/>
              <w:t>[</w:t>
            </w:r>
            <w:r w:rsidR="00066430" w:rsidRPr="0041466B">
              <w:rPr>
                <w:sz w:val="24"/>
                <w:szCs w:val="24"/>
              </w:rPr>
              <w:fldChar w:fldCharType="begin"/>
            </w:r>
            <w:r w:rsidR="00066430" w:rsidRPr="0041466B">
              <w:rPr>
                <w:sz w:val="24"/>
                <w:szCs w:val="24"/>
              </w:rPr>
              <w:instrText xml:space="preserve"> REF _Ref71813278 \r \h </w:instrText>
            </w:r>
            <w:r w:rsidR="00B20596" w:rsidRPr="0041466B">
              <w:rPr>
                <w:sz w:val="24"/>
                <w:szCs w:val="24"/>
              </w:rPr>
              <w:instrText xml:space="preserve"> \* MERGEFORMAT </w:instrText>
            </w:r>
            <w:r w:rsidR="00066430" w:rsidRPr="0041466B">
              <w:rPr>
                <w:sz w:val="24"/>
                <w:szCs w:val="24"/>
              </w:rPr>
            </w:r>
            <w:r w:rsidR="00066430" w:rsidRPr="0041466B">
              <w:rPr>
                <w:sz w:val="24"/>
                <w:szCs w:val="24"/>
              </w:rPr>
              <w:fldChar w:fldCharType="separate"/>
            </w:r>
            <w:r w:rsidR="0041466B" w:rsidRPr="0041466B">
              <w:rPr>
                <w:sz w:val="24"/>
                <w:szCs w:val="24"/>
              </w:rPr>
              <w:t>25</w:t>
            </w:r>
            <w:r w:rsidR="00066430" w:rsidRPr="0041466B">
              <w:rPr>
                <w:sz w:val="24"/>
                <w:szCs w:val="24"/>
              </w:rPr>
              <w:fldChar w:fldCharType="end"/>
            </w:r>
            <w:r w:rsidRPr="0041466B">
              <w:rPr>
                <w:sz w:val="24"/>
                <w:szCs w:val="24"/>
              </w:rPr>
              <w:t>, с. 253]</w:t>
            </w:r>
          </w:p>
        </w:tc>
        <w:tc>
          <w:tcPr>
            <w:tcW w:w="7873" w:type="dxa"/>
            <w:shd w:val="clear" w:color="auto" w:fill="auto"/>
          </w:tcPr>
          <w:p w:rsidR="0042181F" w:rsidRPr="0041466B" w:rsidRDefault="0042181F" w:rsidP="0042181F">
            <w:pPr>
              <w:spacing w:after="0" w:line="240" w:lineRule="auto"/>
              <w:jc w:val="both"/>
              <w:rPr>
                <w:sz w:val="24"/>
                <w:szCs w:val="24"/>
              </w:rPr>
            </w:pPr>
            <w:r w:rsidRPr="0041466B">
              <w:rPr>
                <w:sz w:val="24"/>
                <w:szCs w:val="24"/>
              </w:rPr>
              <w:t>Кредит – економічні відносини, зумовлені акумуляцією тимчасово вільних коштів з використанням їх на умовах повернення та платності під час взаємовідносин, що виникають між кредитором і позичальником</w:t>
            </w:r>
          </w:p>
        </w:tc>
      </w:tr>
      <w:tr w:rsidR="0042181F" w:rsidRPr="0041466B" w:rsidTr="00246A17">
        <w:tc>
          <w:tcPr>
            <w:tcW w:w="1980" w:type="dxa"/>
            <w:shd w:val="clear" w:color="auto" w:fill="auto"/>
          </w:tcPr>
          <w:p w:rsidR="0042181F" w:rsidRPr="0041466B" w:rsidRDefault="0042181F" w:rsidP="0042181F">
            <w:pPr>
              <w:spacing w:after="0" w:line="240" w:lineRule="auto"/>
              <w:rPr>
                <w:sz w:val="24"/>
                <w:szCs w:val="24"/>
              </w:rPr>
            </w:pPr>
            <w:r w:rsidRPr="0041466B">
              <w:rPr>
                <w:sz w:val="24"/>
                <w:szCs w:val="24"/>
              </w:rPr>
              <w:t>С. М. Онисько [</w:t>
            </w:r>
            <w:r w:rsidR="00066430" w:rsidRPr="0041466B">
              <w:rPr>
                <w:sz w:val="24"/>
                <w:szCs w:val="24"/>
              </w:rPr>
              <w:fldChar w:fldCharType="begin"/>
            </w:r>
            <w:r w:rsidR="00066430" w:rsidRPr="0041466B">
              <w:rPr>
                <w:sz w:val="24"/>
                <w:szCs w:val="24"/>
              </w:rPr>
              <w:instrText xml:space="preserve"> REF _Ref71813368 \r \h </w:instrText>
            </w:r>
            <w:r w:rsidR="00B20596" w:rsidRPr="0041466B">
              <w:rPr>
                <w:sz w:val="24"/>
                <w:szCs w:val="24"/>
              </w:rPr>
              <w:instrText xml:space="preserve"> \* MERGEFORMAT </w:instrText>
            </w:r>
            <w:r w:rsidR="00066430" w:rsidRPr="0041466B">
              <w:rPr>
                <w:sz w:val="24"/>
                <w:szCs w:val="24"/>
              </w:rPr>
            </w:r>
            <w:r w:rsidR="00066430" w:rsidRPr="0041466B">
              <w:rPr>
                <w:sz w:val="24"/>
                <w:szCs w:val="24"/>
              </w:rPr>
              <w:fldChar w:fldCharType="separate"/>
            </w:r>
            <w:r w:rsidR="0041466B" w:rsidRPr="0041466B">
              <w:rPr>
                <w:sz w:val="24"/>
                <w:szCs w:val="24"/>
              </w:rPr>
              <w:t>36</w:t>
            </w:r>
            <w:r w:rsidR="00066430" w:rsidRPr="0041466B">
              <w:rPr>
                <w:sz w:val="24"/>
                <w:szCs w:val="24"/>
              </w:rPr>
              <w:fldChar w:fldCharType="end"/>
            </w:r>
            <w:r w:rsidRPr="0041466B">
              <w:rPr>
                <w:sz w:val="24"/>
                <w:szCs w:val="24"/>
              </w:rPr>
              <w:t>, с. 59],</w:t>
            </w:r>
          </w:p>
          <w:p w:rsidR="0042181F" w:rsidRPr="0041466B" w:rsidRDefault="0042181F" w:rsidP="00066430">
            <w:pPr>
              <w:spacing w:after="0" w:line="240" w:lineRule="auto"/>
              <w:rPr>
                <w:sz w:val="24"/>
                <w:szCs w:val="24"/>
              </w:rPr>
            </w:pPr>
            <w:r w:rsidRPr="0041466B">
              <w:rPr>
                <w:sz w:val="24"/>
                <w:szCs w:val="24"/>
              </w:rPr>
              <w:t xml:space="preserve">О.С. </w:t>
            </w:r>
            <w:proofErr w:type="spellStart"/>
            <w:r w:rsidRPr="0041466B">
              <w:rPr>
                <w:sz w:val="24"/>
                <w:szCs w:val="24"/>
              </w:rPr>
              <w:t>Філімоненко</w:t>
            </w:r>
            <w:proofErr w:type="spellEnd"/>
            <w:r w:rsidRPr="0041466B">
              <w:rPr>
                <w:sz w:val="24"/>
                <w:szCs w:val="24"/>
              </w:rPr>
              <w:t xml:space="preserve"> [</w:t>
            </w:r>
            <w:r w:rsidR="00066430" w:rsidRPr="0041466B">
              <w:rPr>
                <w:sz w:val="24"/>
                <w:szCs w:val="24"/>
              </w:rPr>
              <w:fldChar w:fldCharType="begin"/>
            </w:r>
            <w:r w:rsidR="00066430" w:rsidRPr="0041466B">
              <w:rPr>
                <w:sz w:val="24"/>
                <w:szCs w:val="24"/>
              </w:rPr>
              <w:instrText xml:space="preserve"> REF _Ref71813406 \r \h </w:instrText>
            </w:r>
            <w:r w:rsidR="00B20596" w:rsidRPr="0041466B">
              <w:rPr>
                <w:sz w:val="24"/>
                <w:szCs w:val="24"/>
              </w:rPr>
              <w:instrText xml:space="preserve"> \* MERGEFORMAT </w:instrText>
            </w:r>
            <w:r w:rsidR="00066430" w:rsidRPr="0041466B">
              <w:rPr>
                <w:sz w:val="24"/>
                <w:szCs w:val="24"/>
              </w:rPr>
            </w:r>
            <w:r w:rsidR="00066430" w:rsidRPr="0041466B">
              <w:rPr>
                <w:sz w:val="24"/>
                <w:szCs w:val="24"/>
              </w:rPr>
              <w:fldChar w:fldCharType="separate"/>
            </w:r>
            <w:r w:rsidR="0041466B" w:rsidRPr="0041466B">
              <w:rPr>
                <w:sz w:val="24"/>
                <w:szCs w:val="24"/>
              </w:rPr>
              <w:t>54</w:t>
            </w:r>
            <w:r w:rsidR="00066430" w:rsidRPr="0041466B">
              <w:rPr>
                <w:sz w:val="24"/>
                <w:szCs w:val="24"/>
              </w:rPr>
              <w:fldChar w:fldCharType="end"/>
            </w:r>
            <w:r w:rsidRPr="0041466B">
              <w:rPr>
                <w:sz w:val="24"/>
                <w:szCs w:val="24"/>
              </w:rPr>
              <w:t>],</w:t>
            </w:r>
          </w:p>
        </w:tc>
        <w:tc>
          <w:tcPr>
            <w:tcW w:w="7873" w:type="dxa"/>
            <w:shd w:val="clear" w:color="auto" w:fill="auto"/>
          </w:tcPr>
          <w:p w:rsidR="0042181F" w:rsidRPr="0041466B" w:rsidRDefault="0042181F" w:rsidP="0042181F">
            <w:pPr>
              <w:spacing w:after="0" w:line="240" w:lineRule="auto"/>
              <w:jc w:val="both"/>
              <w:rPr>
                <w:sz w:val="24"/>
                <w:szCs w:val="24"/>
              </w:rPr>
            </w:pPr>
            <w:r w:rsidRPr="0041466B">
              <w:rPr>
                <w:sz w:val="24"/>
                <w:szCs w:val="24"/>
              </w:rPr>
              <w:t xml:space="preserve">Кредит – це економічні договірні відносини з приводу руху коштів між кредитором і позичальником за участі посередника, який можна замінити договором застави, на умовах платності, забезпечення, строковості, цільового характеру та </w:t>
            </w:r>
            <w:proofErr w:type="spellStart"/>
            <w:r w:rsidRPr="0041466B">
              <w:rPr>
                <w:sz w:val="24"/>
                <w:szCs w:val="24"/>
              </w:rPr>
              <w:t>поверненості</w:t>
            </w:r>
            <w:proofErr w:type="spellEnd"/>
          </w:p>
        </w:tc>
      </w:tr>
      <w:tr w:rsidR="0042181F" w:rsidRPr="0041466B" w:rsidTr="00246A17">
        <w:tc>
          <w:tcPr>
            <w:tcW w:w="1980" w:type="dxa"/>
            <w:shd w:val="clear" w:color="auto" w:fill="auto"/>
          </w:tcPr>
          <w:p w:rsidR="0042181F" w:rsidRPr="0041466B" w:rsidRDefault="0042181F" w:rsidP="00066430">
            <w:pPr>
              <w:spacing w:after="0" w:line="240" w:lineRule="auto"/>
              <w:rPr>
                <w:sz w:val="24"/>
                <w:szCs w:val="24"/>
              </w:rPr>
            </w:pPr>
            <w:r w:rsidRPr="0041466B">
              <w:rPr>
                <w:sz w:val="24"/>
                <w:szCs w:val="24"/>
              </w:rPr>
              <w:t xml:space="preserve">А. І. Щетинін </w:t>
            </w:r>
            <w:r w:rsidRPr="0041466B">
              <w:rPr>
                <w:sz w:val="24"/>
                <w:szCs w:val="24"/>
              </w:rPr>
              <w:br/>
              <w:t>[</w:t>
            </w:r>
            <w:r w:rsidR="00066430" w:rsidRPr="0041466B">
              <w:rPr>
                <w:sz w:val="24"/>
                <w:szCs w:val="24"/>
              </w:rPr>
              <w:fldChar w:fldCharType="begin"/>
            </w:r>
            <w:r w:rsidR="00066430" w:rsidRPr="0041466B">
              <w:rPr>
                <w:sz w:val="24"/>
                <w:szCs w:val="24"/>
              </w:rPr>
              <w:instrText xml:space="preserve"> REF _Ref71813436 \r \h </w:instrText>
            </w:r>
            <w:r w:rsidR="00B20596" w:rsidRPr="0041466B">
              <w:rPr>
                <w:sz w:val="24"/>
                <w:szCs w:val="24"/>
              </w:rPr>
              <w:instrText xml:space="preserve"> \* MERGEFORMAT </w:instrText>
            </w:r>
            <w:r w:rsidR="00066430" w:rsidRPr="0041466B">
              <w:rPr>
                <w:sz w:val="24"/>
                <w:szCs w:val="24"/>
              </w:rPr>
            </w:r>
            <w:r w:rsidR="00066430" w:rsidRPr="0041466B">
              <w:rPr>
                <w:sz w:val="24"/>
                <w:szCs w:val="24"/>
              </w:rPr>
              <w:fldChar w:fldCharType="separate"/>
            </w:r>
            <w:r w:rsidR="0041466B" w:rsidRPr="0041466B">
              <w:rPr>
                <w:sz w:val="24"/>
                <w:szCs w:val="24"/>
              </w:rPr>
              <w:t>55</w:t>
            </w:r>
            <w:r w:rsidR="00066430" w:rsidRPr="0041466B">
              <w:rPr>
                <w:sz w:val="24"/>
                <w:szCs w:val="24"/>
              </w:rPr>
              <w:fldChar w:fldCharType="end"/>
            </w:r>
            <w:r w:rsidRPr="0041466B">
              <w:rPr>
                <w:sz w:val="24"/>
                <w:szCs w:val="24"/>
              </w:rPr>
              <w:t>, с. 162]</w:t>
            </w:r>
          </w:p>
        </w:tc>
        <w:tc>
          <w:tcPr>
            <w:tcW w:w="7873" w:type="dxa"/>
            <w:shd w:val="clear" w:color="auto" w:fill="auto"/>
          </w:tcPr>
          <w:p w:rsidR="0042181F" w:rsidRPr="0041466B" w:rsidRDefault="0042181F" w:rsidP="0042181F">
            <w:pPr>
              <w:spacing w:after="0" w:line="240" w:lineRule="auto"/>
              <w:jc w:val="both"/>
              <w:rPr>
                <w:sz w:val="24"/>
                <w:szCs w:val="24"/>
              </w:rPr>
            </w:pPr>
            <w:r w:rsidRPr="0041466B">
              <w:rPr>
                <w:sz w:val="24"/>
                <w:szCs w:val="24"/>
              </w:rPr>
              <w:t>Кредит – сукупність економічних відносин, що виникають між кредитором і позичальником із приводу передання вартості (майна або грошей) у позичку на умовах повернення, терміновості й платності</w:t>
            </w:r>
          </w:p>
        </w:tc>
      </w:tr>
      <w:tr w:rsidR="0042181F" w:rsidRPr="0041466B" w:rsidTr="00246A17">
        <w:tc>
          <w:tcPr>
            <w:tcW w:w="1980" w:type="dxa"/>
            <w:shd w:val="clear" w:color="auto" w:fill="auto"/>
          </w:tcPr>
          <w:p w:rsidR="0042181F" w:rsidRPr="0041466B" w:rsidRDefault="0042181F" w:rsidP="00DA5B68">
            <w:pPr>
              <w:spacing w:after="0" w:line="240" w:lineRule="auto"/>
              <w:rPr>
                <w:sz w:val="24"/>
                <w:szCs w:val="24"/>
              </w:rPr>
            </w:pPr>
            <w:r w:rsidRPr="0041466B">
              <w:rPr>
                <w:sz w:val="24"/>
                <w:szCs w:val="24"/>
              </w:rPr>
              <w:t xml:space="preserve">О.Д. Вовчак </w:t>
            </w:r>
            <w:r w:rsidRPr="0041466B">
              <w:rPr>
                <w:sz w:val="24"/>
                <w:szCs w:val="24"/>
              </w:rPr>
              <w:br/>
              <w:t>[</w:t>
            </w:r>
            <w:r w:rsidR="00DA5B68" w:rsidRPr="0041466B">
              <w:rPr>
                <w:sz w:val="24"/>
                <w:szCs w:val="24"/>
              </w:rPr>
              <w:fldChar w:fldCharType="begin"/>
            </w:r>
            <w:r w:rsidR="00DA5B68" w:rsidRPr="0041466B">
              <w:rPr>
                <w:sz w:val="24"/>
                <w:szCs w:val="24"/>
              </w:rPr>
              <w:instrText xml:space="preserve"> REF _Ref71813482 \r \h </w:instrText>
            </w:r>
            <w:r w:rsidR="00B20596" w:rsidRPr="0041466B">
              <w:rPr>
                <w:sz w:val="24"/>
                <w:szCs w:val="24"/>
              </w:rPr>
              <w:instrText xml:space="preserve"> \* MERGEFORMAT </w:instrText>
            </w:r>
            <w:r w:rsidR="00DA5B68" w:rsidRPr="0041466B">
              <w:rPr>
                <w:sz w:val="24"/>
                <w:szCs w:val="24"/>
              </w:rPr>
            </w:r>
            <w:r w:rsidR="00DA5B68" w:rsidRPr="0041466B">
              <w:rPr>
                <w:sz w:val="24"/>
                <w:szCs w:val="24"/>
              </w:rPr>
              <w:fldChar w:fldCharType="separate"/>
            </w:r>
            <w:r w:rsidR="0041466B" w:rsidRPr="0041466B">
              <w:rPr>
                <w:sz w:val="24"/>
                <w:szCs w:val="24"/>
              </w:rPr>
              <w:t>13</w:t>
            </w:r>
            <w:r w:rsidR="00DA5B68" w:rsidRPr="0041466B">
              <w:rPr>
                <w:sz w:val="24"/>
                <w:szCs w:val="24"/>
              </w:rPr>
              <w:fldChar w:fldCharType="end"/>
            </w:r>
            <w:r w:rsidRPr="0041466B">
              <w:rPr>
                <w:sz w:val="24"/>
                <w:szCs w:val="24"/>
              </w:rPr>
              <w:t>, с. 216]</w:t>
            </w:r>
          </w:p>
        </w:tc>
        <w:tc>
          <w:tcPr>
            <w:tcW w:w="7873" w:type="dxa"/>
            <w:shd w:val="clear" w:color="auto" w:fill="auto"/>
          </w:tcPr>
          <w:p w:rsidR="0042181F" w:rsidRPr="0041466B" w:rsidRDefault="0042181F" w:rsidP="0042181F">
            <w:pPr>
              <w:spacing w:after="0" w:line="240" w:lineRule="auto"/>
              <w:jc w:val="both"/>
              <w:rPr>
                <w:sz w:val="24"/>
                <w:szCs w:val="24"/>
              </w:rPr>
            </w:pPr>
            <w:r w:rsidRPr="0041466B">
              <w:rPr>
                <w:sz w:val="24"/>
                <w:szCs w:val="24"/>
              </w:rPr>
              <w:t xml:space="preserve">Кредит – економічні відносини, що виникають між суб’єктами ринку у зв’язку з передачею один одному в тимчасове користування вільних коштів (вартості) на засадах </w:t>
            </w:r>
            <w:proofErr w:type="spellStart"/>
            <w:r w:rsidRPr="0041466B">
              <w:rPr>
                <w:sz w:val="24"/>
                <w:szCs w:val="24"/>
              </w:rPr>
              <w:t>поверненості</w:t>
            </w:r>
            <w:proofErr w:type="spellEnd"/>
            <w:r w:rsidRPr="0041466B">
              <w:rPr>
                <w:sz w:val="24"/>
                <w:szCs w:val="24"/>
              </w:rPr>
              <w:t>, строковості, платності та добровільності</w:t>
            </w:r>
          </w:p>
        </w:tc>
      </w:tr>
      <w:tr w:rsidR="0042181F" w:rsidRPr="0041466B" w:rsidTr="003614C8">
        <w:tc>
          <w:tcPr>
            <w:tcW w:w="9853" w:type="dxa"/>
            <w:gridSpan w:val="2"/>
            <w:shd w:val="clear" w:color="auto" w:fill="auto"/>
          </w:tcPr>
          <w:p w:rsidR="0042181F" w:rsidRPr="0041466B" w:rsidRDefault="0042181F" w:rsidP="0042181F">
            <w:pPr>
              <w:spacing w:after="0" w:line="240" w:lineRule="auto"/>
              <w:jc w:val="center"/>
              <w:rPr>
                <w:sz w:val="24"/>
                <w:szCs w:val="24"/>
              </w:rPr>
            </w:pPr>
            <w:r w:rsidRPr="0041466B">
              <w:rPr>
                <w:sz w:val="24"/>
                <w:szCs w:val="24"/>
              </w:rPr>
              <w:t>Кредит як суспільні відносини</w:t>
            </w:r>
          </w:p>
        </w:tc>
      </w:tr>
      <w:tr w:rsidR="0042181F" w:rsidRPr="0041466B" w:rsidTr="00246A17">
        <w:tc>
          <w:tcPr>
            <w:tcW w:w="1980" w:type="dxa"/>
            <w:shd w:val="clear" w:color="auto" w:fill="auto"/>
          </w:tcPr>
          <w:p w:rsidR="0042181F" w:rsidRPr="0041466B" w:rsidRDefault="0042181F" w:rsidP="0042181F">
            <w:pPr>
              <w:spacing w:after="0" w:line="240" w:lineRule="auto"/>
              <w:rPr>
                <w:sz w:val="24"/>
                <w:szCs w:val="24"/>
              </w:rPr>
            </w:pPr>
            <w:r w:rsidRPr="0041466B">
              <w:rPr>
                <w:sz w:val="24"/>
                <w:szCs w:val="24"/>
              </w:rPr>
              <w:t xml:space="preserve">М. І. </w:t>
            </w:r>
            <w:proofErr w:type="spellStart"/>
            <w:r w:rsidRPr="0041466B">
              <w:rPr>
                <w:sz w:val="24"/>
                <w:szCs w:val="24"/>
              </w:rPr>
              <w:t>Савлук</w:t>
            </w:r>
            <w:proofErr w:type="spellEnd"/>
            <w:r w:rsidRPr="0041466B">
              <w:rPr>
                <w:sz w:val="24"/>
                <w:szCs w:val="24"/>
              </w:rPr>
              <w:t xml:space="preserve"> </w:t>
            </w:r>
            <w:r w:rsidRPr="0041466B">
              <w:rPr>
                <w:sz w:val="24"/>
                <w:szCs w:val="24"/>
              </w:rPr>
              <w:br/>
              <w:t>[</w:t>
            </w:r>
            <w:r w:rsidR="00DA5B68" w:rsidRPr="0041466B">
              <w:rPr>
                <w:sz w:val="24"/>
                <w:szCs w:val="24"/>
              </w:rPr>
              <w:fldChar w:fldCharType="begin"/>
            </w:r>
            <w:r w:rsidR="00DA5B68" w:rsidRPr="0041466B">
              <w:rPr>
                <w:sz w:val="24"/>
                <w:szCs w:val="24"/>
              </w:rPr>
              <w:instrText xml:space="preserve"> REF _Ref71813600 \r \h </w:instrText>
            </w:r>
            <w:r w:rsidR="00B20596" w:rsidRPr="0041466B">
              <w:rPr>
                <w:sz w:val="24"/>
                <w:szCs w:val="24"/>
              </w:rPr>
              <w:instrText xml:space="preserve"> \* MERGEFORMAT </w:instrText>
            </w:r>
            <w:r w:rsidR="00DA5B68" w:rsidRPr="0041466B">
              <w:rPr>
                <w:sz w:val="24"/>
                <w:szCs w:val="24"/>
              </w:rPr>
            </w:r>
            <w:r w:rsidR="00DA5B68" w:rsidRPr="0041466B">
              <w:rPr>
                <w:sz w:val="24"/>
                <w:szCs w:val="24"/>
              </w:rPr>
              <w:fldChar w:fldCharType="separate"/>
            </w:r>
            <w:r w:rsidR="0041466B" w:rsidRPr="0041466B">
              <w:rPr>
                <w:sz w:val="24"/>
                <w:szCs w:val="24"/>
              </w:rPr>
              <w:t>17</w:t>
            </w:r>
            <w:r w:rsidR="00DA5B68" w:rsidRPr="0041466B">
              <w:rPr>
                <w:sz w:val="24"/>
                <w:szCs w:val="24"/>
              </w:rPr>
              <w:fldChar w:fldCharType="end"/>
            </w:r>
            <w:r w:rsidRPr="0041466B">
              <w:rPr>
                <w:sz w:val="24"/>
                <w:szCs w:val="24"/>
              </w:rPr>
              <w:t>, с. 372],</w:t>
            </w:r>
          </w:p>
          <w:p w:rsidR="0042181F" w:rsidRPr="0041466B" w:rsidRDefault="0042181F" w:rsidP="00DA5B68">
            <w:pPr>
              <w:spacing w:after="0" w:line="240" w:lineRule="auto"/>
              <w:rPr>
                <w:sz w:val="24"/>
                <w:szCs w:val="24"/>
              </w:rPr>
            </w:pPr>
            <w:r w:rsidRPr="0041466B">
              <w:rPr>
                <w:sz w:val="24"/>
                <w:szCs w:val="24"/>
              </w:rPr>
              <w:t xml:space="preserve">О.В. </w:t>
            </w:r>
            <w:proofErr w:type="spellStart"/>
            <w:r w:rsidRPr="0041466B">
              <w:rPr>
                <w:sz w:val="24"/>
                <w:szCs w:val="24"/>
              </w:rPr>
              <w:t>Дзюблюк</w:t>
            </w:r>
            <w:proofErr w:type="spellEnd"/>
            <w:r w:rsidRPr="0041466B">
              <w:rPr>
                <w:sz w:val="24"/>
                <w:szCs w:val="24"/>
              </w:rPr>
              <w:t xml:space="preserve"> </w:t>
            </w:r>
            <w:r w:rsidRPr="0041466B">
              <w:rPr>
                <w:sz w:val="24"/>
                <w:szCs w:val="24"/>
              </w:rPr>
              <w:br/>
              <w:t>[</w:t>
            </w:r>
            <w:r w:rsidR="00DA5B68" w:rsidRPr="0041466B">
              <w:rPr>
                <w:sz w:val="24"/>
                <w:szCs w:val="24"/>
              </w:rPr>
              <w:fldChar w:fldCharType="begin"/>
            </w:r>
            <w:r w:rsidR="00DA5B68" w:rsidRPr="0041466B">
              <w:rPr>
                <w:sz w:val="24"/>
                <w:szCs w:val="24"/>
              </w:rPr>
              <w:instrText xml:space="preserve"> REF _Ref71813640 \r \h </w:instrText>
            </w:r>
            <w:r w:rsidR="00B20596" w:rsidRPr="0041466B">
              <w:rPr>
                <w:sz w:val="24"/>
                <w:szCs w:val="24"/>
              </w:rPr>
              <w:instrText xml:space="preserve"> \* MERGEFORMAT </w:instrText>
            </w:r>
            <w:r w:rsidR="00DA5B68" w:rsidRPr="0041466B">
              <w:rPr>
                <w:sz w:val="24"/>
                <w:szCs w:val="24"/>
              </w:rPr>
            </w:r>
            <w:r w:rsidR="00DA5B68" w:rsidRPr="0041466B">
              <w:rPr>
                <w:sz w:val="24"/>
                <w:szCs w:val="24"/>
              </w:rPr>
              <w:fldChar w:fldCharType="separate"/>
            </w:r>
            <w:r w:rsidR="0041466B" w:rsidRPr="0041466B">
              <w:rPr>
                <w:sz w:val="24"/>
                <w:szCs w:val="24"/>
              </w:rPr>
              <w:t>5</w:t>
            </w:r>
            <w:r w:rsidR="00DA5B68" w:rsidRPr="0041466B">
              <w:rPr>
                <w:sz w:val="24"/>
                <w:szCs w:val="24"/>
              </w:rPr>
              <w:fldChar w:fldCharType="end"/>
            </w:r>
            <w:r w:rsidRPr="0041466B">
              <w:rPr>
                <w:sz w:val="24"/>
                <w:szCs w:val="24"/>
              </w:rPr>
              <w:t>, с. 263]</w:t>
            </w:r>
          </w:p>
        </w:tc>
        <w:tc>
          <w:tcPr>
            <w:tcW w:w="7873" w:type="dxa"/>
            <w:shd w:val="clear" w:color="auto" w:fill="auto"/>
          </w:tcPr>
          <w:p w:rsidR="0042181F" w:rsidRPr="0041466B" w:rsidRDefault="0042181F" w:rsidP="0042181F">
            <w:pPr>
              <w:spacing w:after="0" w:line="240" w:lineRule="auto"/>
              <w:jc w:val="both"/>
              <w:rPr>
                <w:sz w:val="24"/>
                <w:szCs w:val="24"/>
              </w:rPr>
            </w:pPr>
            <w:r w:rsidRPr="0041466B">
              <w:rPr>
                <w:sz w:val="24"/>
                <w:szCs w:val="24"/>
              </w:rPr>
              <w:t>Кредит – це суспільні відносини, що виникають між економічними суб’єктами у зв’язку з переданням один одному в тимчасове користування вільних коштів (вартості) на засадах зворотності, платності та добровільності</w:t>
            </w:r>
          </w:p>
        </w:tc>
      </w:tr>
      <w:tr w:rsidR="0042181F" w:rsidRPr="0041466B" w:rsidTr="00246A17">
        <w:tc>
          <w:tcPr>
            <w:tcW w:w="1980" w:type="dxa"/>
            <w:shd w:val="clear" w:color="auto" w:fill="auto"/>
          </w:tcPr>
          <w:p w:rsidR="0042181F" w:rsidRPr="0041466B" w:rsidRDefault="0042181F" w:rsidP="00DA5B68">
            <w:pPr>
              <w:spacing w:after="0" w:line="240" w:lineRule="auto"/>
              <w:rPr>
                <w:sz w:val="24"/>
                <w:szCs w:val="24"/>
              </w:rPr>
            </w:pPr>
            <w:r w:rsidRPr="0041466B">
              <w:rPr>
                <w:sz w:val="24"/>
                <w:szCs w:val="24"/>
              </w:rPr>
              <w:t xml:space="preserve">Г. Н. </w:t>
            </w:r>
            <w:proofErr w:type="spellStart"/>
            <w:r w:rsidRPr="0041466B">
              <w:rPr>
                <w:sz w:val="24"/>
                <w:szCs w:val="24"/>
              </w:rPr>
              <w:t>Бєлоглазова</w:t>
            </w:r>
            <w:proofErr w:type="spellEnd"/>
            <w:r w:rsidRPr="0041466B">
              <w:rPr>
                <w:sz w:val="24"/>
                <w:szCs w:val="24"/>
              </w:rPr>
              <w:t xml:space="preserve"> [</w:t>
            </w:r>
            <w:r w:rsidR="00DA5B68" w:rsidRPr="0041466B">
              <w:rPr>
                <w:sz w:val="24"/>
                <w:szCs w:val="24"/>
              </w:rPr>
              <w:fldChar w:fldCharType="begin"/>
            </w:r>
            <w:r w:rsidR="00DA5B68" w:rsidRPr="0041466B">
              <w:rPr>
                <w:sz w:val="24"/>
                <w:szCs w:val="24"/>
              </w:rPr>
              <w:instrText xml:space="preserve"> REF _Ref71813685 \r \h </w:instrText>
            </w:r>
            <w:r w:rsidR="00B20596" w:rsidRPr="0041466B">
              <w:rPr>
                <w:sz w:val="24"/>
                <w:szCs w:val="24"/>
              </w:rPr>
              <w:instrText xml:space="preserve"> \* MERGEFORMAT </w:instrText>
            </w:r>
            <w:r w:rsidR="00DA5B68" w:rsidRPr="0041466B">
              <w:rPr>
                <w:sz w:val="24"/>
                <w:szCs w:val="24"/>
              </w:rPr>
            </w:r>
            <w:r w:rsidR="00DA5B68" w:rsidRPr="0041466B">
              <w:rPr>
                <w:sz w:val="24"/>
                <w:szCs w:val="24"/>
              </w:rPr>
              <w:fldChar w:fldCharType="separate"/>
            </w:r>
            <w:r w:rsidR="0041466B" w:rsidRPr="0041466B">
              <w:rPr>
                <w:sz w:val="24"/>
                <w:szCs w:val="24"/>
              </w:rPr>
              <w:t>19</w:t>
            </w:r>
            <w:r w:rsidR="00DA5B68" w:rsidRPr="0041466B">
              <w:rPr>
                <w:sz w:val="24"/>
                <w:szCs w:val="24"/>
              </w:rPr>
              <w:fldChar w:fldCharType="end"/>
            </w:r>
            <w:r w:rsidRPr="0041466B">
              <w:rPr>
                <w:sz w:val="24"/>
                <w:szCs w:val="24"/>
              </w:rPr>
              <w:t>, с. 59]</w:t>
            </w:r>
          </w:p>
        </w:tc>
        <w:tc>
          <w:tcPr>
            <w:tcW w:w="7873" w:type="dxa"/>
            <w:shd w:val="clear" w:color="auto" w:fill="auto"/>
          </w:tcPr>
          <w:p w:rsidR="0042181F" w:rsidRPr="0041466B" w:rsidRDefault="0042181F" w:rsidP="0042181F">
            <w:pPr>
              <w:spacing w:after="0" w:line="240" w:lineRule="auto"/>
              <w:jc w:val="both"/>
              <w:rPr>
                <w:sz w:val="24"/>
                <w:szCs w:val="24"/>
              </w:rPr>
            </w:pPr>
            <w:r w:rsidRPr="0041466B">
              <w:rPr>
                <w:sz w:val="24"/>
                <w:szCs w:val="24"/>
              </w:rPr>
              <w:t>Кредит – певний вид суспільних відносин, пов’язаних з рухом вартості на засадах повернення</w:t>
            </w:r>
          </w:p>
        </w:tc>
      </w:tr>
    </w:tbl>
    <w:p w:rsidR="00246A17" w:rsidRPr="0041466B" w:rsidRDefault="00246A17" w:rsidP="003E322D">
      <w:pPr>
        <w:spacing w:after="0" w:line="360" w:lineRule="auto"/>
        <w:ind w:firstLine="709"/>
        <w:jc w:val="both"/>
      </w:pPr>
    </w:p>
    <w:p w:rsidR="00B15F81" w:rsidRPr="0041466B" w:rsidRDefault="00CE1CD8" w:rsidP="00CE1CD8">
      <w:pPr>
        <w:spacing w:after="0" w:line="360" w:lineRule="auto"/>
        <w:ind w:firstLine="709"/>
        <w:jc w:val="both"/>
      </w:pPr>
      <w:r w:rsidRPr="0041466B">
        <w:t xml:space="preserve">Реалізація економічних відносин з приводу передачі коштів від одним суб’єктом іншому на принципах кредиту відбувається на кредитному ринку, який являє собою сукупність суспільних </w:t>
      </w:r>
      <w:r w:rsidR="002261F3" w:rsidRPr="0041466B">
        <w:t xml:space="preserve">відносин з приводу купівлі-продажу позичкового капіталу з метою забезпечення безперервності здійснення </w:t>
      </w:r>
      <w:r w:rsidR="002261F3" w:rsidRPr="0041466B">
        <w:lastRenderedPageBreak/>
        <w:t xml:space="preserve">відтворювального процесу, а також задоволення потреб в ньому держави і населення. На цьому ринку акумулюються вільні грошові кошти (ресурси) господарюючих суб'єктів, держави, а також особисті заощадження громадян, які потім трансформуються в об'єкт продажу (позичковий капітал) і перерозподіляються на умовах повернення, </w:t>
      </w:r>
      <w:r w:rsidR="00B15F81" w:rsidRPr="0041466B">
        <w:t>строковості</w:t>
      </w:r>
      <w:r w:rsidR="002261F3" w:rsidRPr="0041466B">
        <w:t xml:space="preserve"> і платності у відповідності з попитом і пропозицією на них. Таке визнач</w:t>
      </w:r>
      <w:r w:rsidR="00B15F81" w:rsidRPr="0041466B">
        <w:t>ення кредитного ринку можна вважати визначенням</w:t>
      </w:r>
      <w:r w:rsidR="002261F3" w:rsidRPr="0041466B">
        <w:t xml:space="preserve"> з функціональної точки зору. </w:t>
      </w:r>
    </w:p>
    <w:p w:rsidR="009A362E" w:rsidRPr="0041466B" w:rsidRDefault="002261F3" w:rsidP="00CE1CD8">
      <w:pPr>
        <w:spacing w:after="0" w:line="360" w:lineRule="auto"/>
        <w:ind w:firstLine="709"/>
        <w:jc w:val="both"/>
      </w:pPr>
      <w:r w:rsidRPr="0041466B">
        <w:t xml:space="preserve">З інституційної точки зору </w:t>
      </w:r>
      <w:r w:rsidR="00B15F81" w:rsidRPr="0041466B">
        <w:t>кредитний ринок –</w:t>
      </w:r>
      <w:r w:rsidRPr="0041466B">
        <w:t xml:space="preserve"> це сукупність </w:t>
      </w:r>
      <w:r w:rsidR="00B15F81" w:rsidRPr="0041466B">
        <w:t xml:space="preserve">банків і небанківських </w:t>
      </w:r>
      <w:r w:rsidR="009A362E" w:rsidRPr="0041466B">
        <w:t>фінансово-кредитних інституцій</w:t>
      </w:r>
      <w:r w:rsidRPr="0041466B">
        <w:t>, валютно-фондових бірж, що здійснюють посередництво при русі тимчасово вільних коштів від продавців (</w:t>
      </w:r>
      <w:r w:rsidR="009A362E" w:rsidRPr="0041466B">
        <w:t>кредиторів</w:t>
      </w:r>
      <w:r w:rsidRPr="0041466B">
        <w:t>) до покупців (</w:t>
      </w:r>
      <w:r w:rsidR="009A362E" w:rsidRPr="0041466B">
        <w:t>позичальників</w:t>
      </w:r>
      <w:r w:rsidRPr="0041466B">
        <w:t>)</w:t>
      </w:r>
      <w:r w:rsidR="00DA5B68" w:rsidRPr="0041466B">
        <w:t xml:space="preserve"> [</w:t>
      </w:r>
      <w:r w:rsidR="00516930" w:rsidRPr="0041466B">
        <w:fldChar w:fldCharType="begin"/>
      </w:r>
      <w:r w:rsidR="00516930" w:rsidRPr="0041466B">
        <w:instrText xml:space="preserve"> REF _Ref71814327 \r \h </w:instrText>
      </w:r>
      <w:r w:rsidR="0041466B">
        <w:instrText xml:space="preserve"> \* MERGEFORMAT </w:instrText>
      </w:r>
      <w:r w:rsidR="00516930" w:rsidRPr="0041466B">
        <w:fldChar w:fldCharType="separate"/>
      </w:r>
      <w:r w:rsidR="0041466B" w:rsidRPr="0041466B">
        <w:t>55</w:t>
      </w:r>
      <w:r w:rsidR="00516930" w:rsidRPr="0041466B">
        <w:fldChar w:fldCharType="end"/>
      </w:r>
      <w:r w:rsidR="00516930" w:rsidRPr="0041466B">
        <w:t>, с. 184</w:t>
      </w:r>
      <w:r w:rsidR="00DA5B68" w:rsidRPr="0041466B">
        <w:t>]</w:t>
      </w:r>
      <w:r w:rsidRPr="0041466B">
        <w:t xml:space="preserve">. </w:t>
      </w:r>
    </w:p>
    <w:p w:rsidR="009A362E" w:rsidRPr="0041466B" w:rsidRDefault="002261F3" w:rsidP="00CE1CD8">
      <w:pPr>
        <w:spacing w:after="0" w:line="360" w:lineRule="auto"/>
        <w:ind w:firstLine="709"/>
        <w:jc w:val="both"/>
      </w:pPr>
      <w:r w:rsidRPr="0041466B">
        <w:t>На кредитному ринку з боку попиту на гроші виступають позичальник</w:t>
      </w:r>
      <w:r w:rsidR="00B15F81" w:rsidRPr="0041466B">
        <w:t>и, а з боку пропозиції грошей-</w:t>
      </w:r>
      <w:r w:rsidRPr="0041466B">
        <w:t xml:space="preserve">кредитори. Вони і є основними учасниками кредитного ринку. На кредитному ринку всі здійснювані операції, незважаючи на відмінність у формах їх здійснення, </w:t>
      </w:r>
      <w:r w:rsidR="009A362E" w:rsidRPr="0041466B">
        <w:t xml:space="preserve">за економічною суттю, </w:t>
      </w:r>
      <w:r w:rsidRPr="0041466B">
        <w:t xml:space="preserve">являють собою кредитні угоди. Предметом угод у всіх операціях є позичковий капітал, а ціною, яку покупці позичкового капіталу платять за нього, є процентна ставка, </w:t>
      </w:r>
      <w:r w:rsidR="009A362E" w:rsidRPr="0041466B">
        <w:t>що</w:t>
      </w:r>
      <w:r w:rsidRPr="0041466B">
        <w:t xml:space="preserve"> відображає загальний стан попиту і пропозиції ресурсів на кредитному ринку і знаходиться під впливом цілої низки факторів (циклічності розвитку ринк</w:t>
      </w:r>
      <w:r w:rsidR="009A362E" w:rsidRPr="0041466B">
        <w:t>ової економіки, темпів інфляції</w:t>
      </w:r>
      <w:r w:rsidRPr="0041466B">
        <w:t xml:space="preserve">, динаміки грошових накопичень економічних суб'єктів, ефективності інструментів </w:t>
      </w:r>
      <w:r w:rsidR="009A362E" w:rsidRPr="0041466B">
        <w:t xml:space="preserve">грошово-кредитного </w:t>
      </w:r>
      <w:r w:rsidRPr="0041466B">
        <w:t>регулювання). Акумуляція і перерозподіл вільних грошей між суб'єктами економіки здійснюється на кредитному ринку через кредитний механізм, основою якого є кредит, що відрізняється від інших видів активів фінансового ринку притаманними тільки йому принципами повернення, терміновості і платності. Можна сказати, що це є однією з характерних особливостей кред</w:t>
      </w:r>
      <w:r w:rsidR="009A362E" w:rsidRPr="0041466B">
        <w:t>итного ринку.</w:t>
      </w:r>
    </w:p>
    <w:p w:rsidR="009A362E" w:rsidRPr="0041466B" w:rsidRDefault="002261F3" w:rsidP="00CE1CD8">
      <w:pPr>
        <w:spacing w:after="0" w:line="360" w:lineRule="auto"/>
        <w:ind w:firstLine="709"/>
        <w:jc w:val="both"/>
      </w:pPr>
      <w:r w:rsidRPr="0041466B">
        <w:t>До інши</w:t>
      </w:r>
      <w:r w:rsidR="00A07147" w:rsidRPr="0041466B">
        <w:t>х</w:t>
      </w:r>
      <w:r w:rsidRPr="0041466B">
        <w:t xml:space="preserve"> й</w:t>
      </w:r>
      <w:r w:rsidR="009A362E" w:rsidRPr="0041466B">
        <w:t xml:space="preserve">ого особливостей відносяться: </w:t>
      </w:r>
    </w:p>
    <w:p w:rsidR="009A362E" w:rsidRPr="0041466B" w:rsidRDefault="002261F3" w:rsidP="009A362E">
      <w:pPr>
        <w:pStyle w:val="a3"/>
        <w:numPr>
          <w:ilvl w:val="0"/>
          <w:numId w:val="3"/>
        </w:numPr>
        <w:spacing w:after="0" w:line="360" w:lineRule="auto"/>
        <w:ind w:left="0" w:firstLine="709"/>
        <w:jc w:val="both"/>
      </w:pPr>
      <w:r w:rsidRPr="0041466B">
        <w:t xml:space="preserve">універсальність характеру діяльності, яка виражається в охопленні кредитними відносинами різних груп позичальників і наявності різноманітних </w:t>
      </w:r>
      <w:r w:rsidRPr="0041466B">
        <w:lastRenderedPageBreak/>
        <w:t>кредитних продуктів, у використанні для цього різного роду фінансових інструм</w:t>
      </w:r>
      <w:r w:rsidR="009A362E" w:rsidRPr="0041466B">
        <w:t xml:space="preserve">ентів, у тому числі похідних; </w:t>
      </w:r>
    </w:p>
    <w:p w:rsidR="009A362E" w:rsidRPr="0041466B" w:rsidRDefault="002261F3" w:rsidP="009A362E">
      <w:pPr>
        <w:pStyle w:val="a3"/>
        <w:numPr>
          <w:ilvl w:val="0"/>
          <w:numId w:val="3"/>
        </w:numPr>
        <w:spacing w:after="0" w:line="360" w:lineRule="auto"/>
        <w:ind w:left="0" w:firstLine="709"/>
        <w:jc w:val="both"/>
      </w:pPr>
      <w:r w:rsidRPr="0041466B">
        <w:t>наявність на ньому конкуренції як продавців кредитних</w:t>
      </w:r>
      <w:r w:rsidR="009A362E" w:rsidRPr="0041466B">
        <w:t xml:space="preserve"> ресурсів, так і їх покупців; </w:t>
      </w:r>
    </w:p>
    <w:p w:rsidR="009A362E" w:rsidRPr="0041466B" w:rsidRDefault="002261F3" w:rsidP="009A362E">
      <w:pPr>
        <w:pStyle w:val="a3"/>
        <w:numPr>
          <w:ilvl w:val="0"/>
          <w:numId w:val="3"/>
        </w:numPr>
        <w:spacing w:after="0" w:line="360" w:lineRule="auto"/>
        <w:ind w:left="0" w:firstLine="709"/>
        <w:jc w:val="both"/>
      </w:pPr>
      <w:r w:rsidRPr="0041466B">
        <w:t xml:space="preserve">обслуговування сфери обігу, через яку він впливає на виробництво, </w:t>
      </w:r>
      <w:r w:rsidR="009A362E" w:rsidRPr="0041466B">
        <w:t xml:space="preserve">розподіл, обмін і споживання; </w:t>
      </w:r>
    </w:p>
    <w:p w:rsidR="009A362E" w:rsidRPr="0041466B" w:rsidRDefault="002261F3" w:rsidP="009A362E">
      <w:pPr>
        <w:pStyle w:val="a3"/>
        <w:numPr>
          <w:ilvl w:val="0"/>
          <w:numId w:val="3"/>
        </w:numPr>
        <w:spacing w:after="0" w:line="360" w:lineRule="auto"/>
        <w:ind w:left="0" w:firstLine="709"/>
        <w:jc w:val="both"/>
      </w:pPr>
      <w:r w:rsidRPr="0041466B">
        <w:t>жорстке державне регулювання діяльності профе</w:t>
      </w:r>
      <w:r w:rsidR="009A362E" w:rsidRPr="0041466B">
        <w:t xml:space="preserve">сійних учасників цього ринку; </w:t>
      </w:r>
    </w:p>
    <w:p w:rsidR="009A362E" w:rsidRPr="0041466B" w:rsidRDefault="002261F3" w:rsidP="009A362E">
      <w:pPr>
        <w:pStyle w:val="a3"/>
        <w:numPr>
          <w:ilvl w:val="0"/>
          <w:numId w:val="3"/>
        </w:numPr>
        <w:spacing w:after="0" w:line="360" w:lineRule="auto"/>
        <w:ind w:left="0" w:firstLine="709"/>
        <w:jc w:val="both"/>
      </w:pPr>
      <w:r w:rsidRPr="0041466B">
        <w:t xml:space="preserve">взаємозв'язок </w:t>
      </w:r>
      <w:r w:rsidR="009A362E" w:rsidRPr="0041466B">
        <w:t>та</w:t>
      </w:r>
      <w:r w:rsidRPr="0041466B">
        <w:t xml:space="preserve"> інтеграція кредитного ринку з іншими сегментами фінансового ринку. Наприклад, чітко простежується взаємодія кредитного ринку з товарним (через комерційні кредити), з ринком цінних паперів (через емісію та обіг боргових цінних паперів, облігацій, депозитних сертифікатів, а також структурованих цінних паперів, забезпечених банківськими активами </w:t>
      </w:r>
      <w:r w:rsidR="009A362E" w:rsidRPr="0041466B">
        <w:t>–</w:t>
      </w:r>
      <w:r w:rsidRPr="0041466B">
        <w:t xml:space="preserve"> заставними на нерухомість, автомобілями і т.д.)</w:t>
      </w:r>
      <w:r w:rsidR="00DA5B68" w:rsidRPr="0041466B">
        <w:t xml:space="preserve"> [</w:t>
      </w:r>
      <w:r w:rsidR="00516930" w:rsidRPr="0041466B">
        <w:fldChar w:fldCharType="begin"/>
      </w:r>
      <w:r w:rsidR="00516930" w:rsidRPr="0041466B">
        <w:instrText xml:space="preserve"> REF _Ref71814181 \r \h </w:instrText>
      </w:r>
      <w:r w:rsidR="0041466B">
        <w:instrText xml:space="preserve"> \* MERGEFORMAT </w:instrText>
      </w:r>
      <w:r w:rsidR="00516930" w:rsidRPr="0041466B">
        <w:fldChar w:fldCharType="separate"/>
      </w:r>
      <w:r w:rsidR="0041466B" w:rsidRPr="0041466B">
        <w:t>32</w:t>
      </w:r>
      <w:r w:rsidR="00516930" w:rsidRPr="0041466B">
        <w:fldChar w:fldCharType="end"/>
      </w:r>
      <w:r w:rsidR="00A07147" w:rsidRPr="0041466B">
        <w:t>, с. 171-172</w:t>
      </w:r>
      <w:r w:rsidR="00DA5B68" w:rsidRPr="0041466B">
        <w:t>]</w:t>
      </w:r>
      <w:r w:rsidRPr="0041466B">
        <w:t xml:space="preserve">. </w:t>
      </w:r>
    </w:p>
    <w:p w:rsidR="000464B2" w:rsidRPr="0041466B" w:rsidRDefault="000464B2" w:rsidP="00134DD0">
      <w:pPr>
        <w:spacing w:after="0" w:line="360" w:lineRule="auto"/>
        <w:ind w:firstLine="709"/>
        <w:jc w:val="both"/>
      </w:pPr>
      <w:r w:rsidRPr="0041466B">
        <w:t>Роль кредитного ринку у сучасній економіці важко переоцінити, адже він сприяє трансформації грошового капіталу в позичковий та виражає відносини між позичальниками та кредиторами. З його допомогою доходи організацій, приватного сектора та держави та вільні грошові капітали акумулюються, перетворюються на позичковий капітал, який можна передати за плату у тимчасове користування. Фізично капітал не може переливатися з однієї галузі до іншої у вигляді засобів виробництва. Цей процес зазвичай відбувається у формі руху грошового капіталу. У зв'язку з цим кредит у ринковій економіці важливий, насамперед, як еластичний інструмент переливу капіталу з одних галузей до інших та вирівнювання норми прибутку.</w:t>
      </w:r>
    </w:p>
    <w:p w:rsidR="000464B2" w:rsidRPr="0041466B" w:rsidRDefault="000464B2" w:rsidP="00134DD0">
      <w:pPr>
        <w:spacing w:after="0" w:line="360" w:lineRule="auto"/>
        <w:ind w:firstLine="709"/>
        <w:jc w:val="both"/>
      </w:pPr>
      <w:r w:rsidRPr="0041466B">
        <w:t xml:space="preserve">Кредитний ринок вирішує суперечність між необхідністю вільного переходу капіталу з одних галузей виробництва до інших та закріпленістю виробничого капіталу у певній натуральній формі. Він дозволяє також долати обмеженість індивідуального капіталу. У той же час кредит необхідний для підтримки безперервності кругообігу фондів діючих підприємств, обслуговування процесу реалізації вироблених товарів тощо. </w:t>
      </w:r>
    </w:p>
    <w:p w:rsidR="00743025" w:rsidRPr="0041466B" w:rsidRDefault="000464B2" w:rsidP="00134DD0">
      <w:pPr>
        <w:spacing w:after="0" w:line="360" w:lineRule="auto"/>
        <w:ind w:firstLine="709"/>
        <w:jc w:val="both"/>
      </w:pPr>
      <w:r w:rsidRPr="0041466B">
        <w:lastRenderedPageBreak/>
        <w:t>Позичковий капітал на кредитному ринку перерозподіляється між галузями, зокрема в ті сфери, які забезпечують отримання вищого прибутку або яким віддається перевага відповідно до загальнонаціональних програм. Тому кредит ний ринок виконує функцію ефективного перерозподілу грошових ресурсів. Ця функція має суспільний характер і активно використовується державою в регулюванні виробничих пропорцій та управлінні сукупним грошовим капіталом.</w:t>
      </w:r>
    </w:p>
    <w:p w:rsidR="008005BF" w:rsidRPr="0041466B" w:rsidRDefault="008005BF" w:rsidP="00134DD0">
      <w:pPr>
        <w:spacing w:after="0" w:line="360" w:lineRule="auto"/>
        <w:ind w:firstLine="709"/>
        <w:jc w:val="both"/>
      </w:pPr>
      <w:r w:rsidRPr="0041466B">
        <w:t>Аналізуючи економічну літературу</w:t>
      </w:r>
      <w:r w:rsidR="00EC34A3" w:rsidRPr="0041466B">
        <w:t xml:space="preserve"> </w:t>
      </w:r>
      <w:r w:rsidR="00EC34A3" w:rsidRPr="001F536C">
        <w:t>[</w:t>
      </w:r>
      <w:r w:rsidR="00143C0A" w:rsidRPr="0041466B">
        <w:rPr>
          <w:lang w:val="en-US"/>
        </w:rPr>
        <w:fldChar w:fldCharType="begin"/>
      </w:r>
      <w:r w:rsidR="00143C0A" w:rsidRPr="001F536C">
        <w:instrText xml:space="preserve"> </w:instrText>
      </w:r>
      <w:r w:rsidR="00143C0A" w:rsidRPr="0041466B">
        <w:rPr>
          <w:lang w:val="en-US"/>
        </w:rPr>
        <w:instrText>REF</w:instrText>
      </w:r>
      <w:r w:rsidR="00143C0A" w:rsidRPr="001F536C">
        <w:instrText xml:space="preserve"> _</w:instrText>
      </w:r>
      <w:r w:rsidR="00143C0A" w:rsidRPr="0041466B">
        <w:rPr>
          <w:lang w:val="en-US"/>
        </w:rPr>
        <w:instrText>Ref</w:instrText>
      </w:r>
      <w:r w:rsidR="00143C0A" w:rsidRPr="001F536C">
        <w:instrText>71814000 \</w:instrText>
      </w:r>
      <w:r w:rsidR="00143C0A" w:rsidRPr="0041466B">
        <w:rPr>
          <w:lang w:val="en-US"/>
        </w:rPr>
        <w:instrText>r</w:instrText>
      </w:r>
      <w:r w:rsidR="00143C0A" w:rsidRPr="001F536C">
        <w:instrText xml:space="preserve"> \</w:instrText>
      </w:r>
      <w:r w:rsidR="00143C0A" w:rsidRPr="0041466B">
        <w:rPr>
          <w:lang w:val="en-US"/>
        </w:rPr>
        <w:instrText>h</w:instrText>
      </w:r>
      <w:r w:rsidR="00143C0A" w:rsidRPr="001F536C">
        <w:instrText xml:space="preserve"> </w:instrText>
      </w:r>
      <w:r w:rsidR="0041466B" w:rsidRPr="001F536C">
        <w:instrText xml:space="preserve"> \* </w:instrText>
      </w:r>
      <w:r w:rsidR="0041466B">
        <w:rPr>
          <w:lang w:val="en-US"/>
        </w:rPr>
        <w:instrText>MERGEFORMAT</w:instrText>
      </w:r>
      <w:r w:rsidR="0041466B" w:rsidRPr="001F536C">
        <w:instrText xml:space="preserve"> </w:instrText>
      </w:r>
      <w:r w:rsidR="00143C0A" w:rsidRPr="0041466B">
        <w:rPr>
          <w:lang w:val="en-US"/>
        </w:rPr>
      </w:r>
      <w:r w:rsidR="00143C0A" w:rsidRPr="0041466B">
        <w:rPr>
          <w:lang w:val="en-US"/>
        </w:rPr>
        <w:fldChar w:fldCharType="separate"/>
      </w:r>
      <w:r w:rsidR="0041466B" w:rsidRPr="001F536C">
        <w:t>6</w:t>
      </w:r>
      <w:r w:rsidR="00143C0A" w:rsidRPr="0041466B">
        <w:rPr>
          <w:lang w:val="en-US"/>
        </w:rPr>
        <w:fldChar w:fldCharType="end"/>
      </w:r>
      <w:r w:rsidR="00143C0A" w:rsidRPr="0041466B">
        <w:t xml:space="preserve">; </w:t>
      </w:r>
      <w:r w:rsidR="00143C0A" w:rsidRPr="0041466B">
        <w:rPr>
          <w:lang w:val="en-US"/>
        </w:rPr>
        <w:fldChar w:fldCharType="begin"/>
      </w:r>
      <w:r w:rsidR="00143C0A" w:rsidRPr="001F536C">
        <w:instrText xml:space="preserve"> </w:instrText>
      </w:r>
      <w:r w:rsidR="00143C0A" w:rsidRPr="0041466B">
        <w:rPr>
          <w:lang w:val="en-US"/>
        </w:rPr>
        <w:instrText>REF</w:instrText>
      </w:r>
      <w:r w:rsidR="00143C0A" w:rsidRPr="001F536C">
        <w:instrText xml:space="preserve"> _</w:instrText>
      </w:r>
      <w:r w:rsidR="00143C0A" w:rsidRPr="0041466B">
        <w:rPr>
          <w:lang w:val="en-US"/>
        </w:rPr>
        <w:instrText>Ref</w:instrText>
      </w:r>
      <w:r w:rsidR="00143C0A" w:rsidRPr="001F536C">
        <w:instrText>117778393 \</w:instrText>
      </w:r>
      <w:r w:rsidR="00143C0A" w:rsidRPr="0041466B">
        <w:rPr>
          <w:lang w:val="en-US"/>
        </w:rPr>
        <w:instrText>r</w:instrText>
      </w:r>
      <w:r w:rsidR="00143C0A" w:rsidRPr="001F536C">
        <w:instrText xml:space="preserve"> \</w:instrText>
      </w:r>
      <w:r w:rsidR="00143C0A" w:rsidRPr="0041466B">
        <w:rPr>
          <w:lang w:val="en-US"/>
        </w:rPr>
        <w:instrText>h</w:instrText>
      </w:r>
      <w:r w:rsidR="00143C0A" w:rsidRPr="001F536C">
        <w:instrText xml:space="preserve"> </w:instrText>
      </w:r>
      <w:r w:rsidR="0041466B" w:rsidRPr="001F536C">
        <w:instrText xml:space="preserve"> \* </w:instrText>
      </w:r>
      <w:r w:rsidR="0041466B">
        <w:rPr>
          <w:lang w:val="en-US"/>
        </w:rPr>
        <w:instrText>MERGEFORMAT</w:instrText>
      </w:r>
      <w:r w:rsidR="0041466B" w:rsidRPr="001F536C">
        <w:instrText xml:space="preserve"> </w:instrText>
      </w:r>
      <w:r w:rsidR="00143C0A" w:rsidRPr="0041466B">
        <w:rPr>
          <w:lang w:val="en-US"/>
        </w:rPr>
      </w:r>
      <w:r w:rsidR="00143C0A" w:rsidRPr="0041466B">
        <w:rPr>
          <w:lang w:val="en-US"/>
        </w:rPr>
        <w:fldChar w:fldCharType="separate"/>
      </w:r>
      <w:r w:rsidR="0041466B" w:rsidRPr="001F536C">
        <w:t>10</w:t>
      </w:r>
      <w:r w:rsidR="00143C0A" w:rsidRPr="0041466B">
        <w:rPr>
          <w:lang w:val="en-US"/>
        </w:rPr>
        <w:fldChar w:fldCharType="end"/>
      </w:r>
      <w:r w:rsidR="00143C0A" w:rsidRPr="0041466B">
        <w:t xml:space="preserve">; </w:t>
      </w:r>
      <w:r w:rsidR="00143C0A" w:rsidRPr="0041466B">
        <w:rPr>
          <w:lang w:val="en-US"/>
        </w:rPr>
        <w:fldChar w:fldCharType="begin"/>
      </w:r>
      <w:r w:rsidR="00143C0A" w:rsidRPr="001F536C">
        <w:instrText xml:space="preserve"> </w:instrText>
      </w:r>
      <w:r w:rsidR="00143C0A" w:rsidRPr="0041466B">
        <w:rPr>
          <w:lang w:val="en-US"/>
        </w:rPr>
        <w:instrText>REF</w:instrText>
      </w:r>
      <w:r w:rsidR="00143C0A" w:rsidRPr="001F536C">
        <w:instrText xml:space="preserve"> _</w:instrText>
      </w:r>
      <w:r w:rsidR="00143C0A" w:rsidRPr="0041466B">
        <w:rPr>
          <w:lang w:val="en-US"/>
        </w:rPr>
        <w:instrText>Ref</w:instrText>
      </w:r>
      <w:r w:rsidR="00143C0A" w:rsidRPr="001F536C">
        <w:instrText>117778435 \</w:instrText>
      </w:r>
      <w:r w:rsidR="00143C0A" w:rsidRPr="0041466B">
        <w:rPr>
          <w:lang w:val="en-US"/>
        </w:rPr>
        <w:instrText>r</w:instrText>
      </w:r>
      <w:r w:rsidR="00143C0A" w:rsidRPr="001F536C">
        <w:instrText xml:space="preserve"> \</w:instrText>
      </w:r>
      <w:r w:rsidR="00143C0A" w:rsidRPr="0041466B">
        <w:rPr>
          <w:lang w:val="en-US"/>
        </w:rPr>
        <w:instrText>h</w:instrText>
      </w:r>
      <w:r w:rsidR="00143C0A" w:rsidRPr="001F536C">
        <w:instrText xml:space="preserve"> </w:instrText>
      </w:r>
      <w:r w:rsidR="0041466B" w:rsidRPr="001F536C">
        <w:instrText xml:space="preserve"> \* </w:instrText>
      </w:r>
      <w:r w:rsidR="0041466B">
        <w:rPr>
          <w:lang w:val="en-US"/>
        </w:rPr>
        <w:instrText>MERGEFORMAT</w:instrText>
      </w:r>
      <w:r w:rsidR="0041466B" w:rsidRPr="001F536C">
        <w:instrText xml:space="preserve"> </w:instrText>
      </w:r>
      <w:r w:rsidR="00143C0A" w:rsidRPr="0041466B">
        <w:rPr>
          <w:lang w:val="en-US"/>
        </w:rPr>
      </w:r>
      <w:r w:rsidR="00143C0A" w:rsidRPr="0041466B">
        <w:rPr>
          <w:lang w:val="en-US"/>
        </w:rPr>
        <w:fldChar w:fldCharType="separate"/>
      </w:r>
      <w:r w:rsidR="0041466B" w:rsidRPr="001F536C">
        <w:t>29</w:t>
      </w:r>
      <w:r w:rsidR="00143C0A" w:rsidRPr="0041466B">
        <w:rPr>
          <w:lang w:val="en-US"/>
        </w:rPr>
        <w:fldChar w:fldCharType="end"/>
      </w:r>
      <w:r w:rsidR="00EC34A3" w:rsidRPr="001F536C">
        <w:t>]</w:t>
      </w:r>
      <w:r w:rsidRPr="0041466B">
        <w:t xml:space="preserve"> з питань функціонування кредитного ринку та визначення його ролі в національній економіці згрупуємо основні економічні та соціальні вигоди від функціонування кредитного ринку в таблиці 1.</w:t>
      </w:r>
      <w:r w:rsidR="00211048" w:rsidRPr="0041466B">
        <w:t>2</w:t>
      </w:r>
      <w:r w:rsidRPr="0041466B">
        <w:t>.</w:t>
      </w:r>
    </w:p>
    <w:p w:rsidR="000464B2" w:rsidRPr="0041466B" w:rsidRDefault="000464B2" w:rsidP="000464B2">
      <w:pPr>
        <w:spacing w:after="0" w:line="360" w:lineRule="auto"/>
        <w:ind w:firstLine="709"/>
        <w:jc w:val="right"/>
        <w:rPr>
          <w:b/>
        </w:rPr>
      </w:pPr>
      <w:r w:rsidRPr="0041466B">
        <w:rPr>
          <w:b/>
        </w:rPr>
        <w:t>Таблиця 1.</w:t>
      </w:r>
      <w:r w:rsidR="00211048" w:rsidRPr="0041466B">
        <w:rPr>
          <w:b/>
        </w:rPr>
        <w:t>2</w:t>
      </w:r>
    </w:p>
    <w:p w:rsidR="000464B2" w:rsidRPr="001F536C" w:rsidRDefault="000464B2" w:rsidP="000464B2">
      <w:pPr>
        <w:spacing w:after="0" w:line="360" w:lineRule="auto"/>
        <w:jc w:val="center"/>
        <w:rPr>
          <w:b/>
          <w:lang w:val="ru-RU"/>
        </w:rPr>
      </w:pPr>
      <w:r w:rsidRPr="0041466B">
        <w:rPr>
          <w:b/>
        </w:rPr>
        <w:t>Роль кредитного ринку в економіці</w:t>
      </w:r>
      <w:r w:rsidR="00EC34A3" w:rsidRPr="001F536C">
        <w:rPr>
          <w:b/>
          <w:lang w:val="ru-RU"/>
        </w:rPr>
        <w:t>*</w:t>
      </w:r>
    </w:p>
    <w:tbl>
      <w:tblPr>
        <w:tblStyle w:val="ac"/>
        <w:tblW w:w="0" w:type="auto"/>
        <w:tblLook w:val="04A0" w:firstRow="1" w:lastRow="0" w:firstColumn="1" w:lastColumn="0" w:noHBand="0" w:noVBand="1"/>
      </w:tblPr>
      <w:tblGrid>
        <w:gridCol w:w="1696"/>
        <w:gridCol w:w="3828"/>
        <w:gridCol w:w="4387"/>
      </w:tblGrid>
      <w:tr w:rsidR="00117E48" w:rsidRPr="0041466B" w:rsidTr="00582C4F">
        <w:tc>
          <w:tcPr>
            <w:tcW w:w="1696" w:type="dxa"/>
            <w:vMerge w:val="restart"/>
          </w:tcPr>
          <w:p w:rsidR="00117E48" w:rsidRPr="0041466B" w:rsidRDefault="00117E48" w:rsidP="000464B2">
            <w:pPr>
              <w:rPr>
                <w:sz w:val="24"/>
                <w:szCs w:val="24"/>
              </w:rPr>
            </w:pPr>
            <w:r w:rsidRPr="0041466B">
              <w:rPr>
                <w:sz w:val="24"/>
                <w:szCs w:val="24"/>
              </w:rPr>
              <w:t>Роль кредитного ринку</w:t>
            </w:r>
          </w:p>
        </w:tc>
        <w:tc>
          <w:tcPr>
            <w:tcW w:w="3828" w:type="dxa"/>
          </w:tcPr>
          <w:p w:rsidR="00117E48" w:rsidRPr="0041466B" w:rsidRDefault="00117E48" w:rsidP="00812A3C">
            <w:pPr>
              <w:jc w:val="center"/>
              <w:rPr>
                <w:sz w:val="24"/>
                <w:szCs w:val="24"/>
              </w:rPr>
            </w:pPr>
            <w:r w:rsidRPr="0041466B">
              <w:rPr>
                <w:sz w:val="24"/>
                <w:szCs w:val="24"/>
              </w:rPr>
              <w:t>Макроекономічний рівень</w:t>
            </w:r>
          </w:p>
        </w:tc>
        <w:tc>
          <w:tcPr>
            <w:tcW w:w="4387" w:type="dxa"/>
          </w:tcPr>
          <w:p w:rsidR="00117E48" w:rsidRPr="0041466B" w:rsidRDefault="00117E48" w:rsidP="00812A3C">
            <w:pPr>
              <w:jc w:val="center"/>
              <w:rPr>
                <w:sz w:val="24"/>
                <w:szCs w:val="24"/>
              </w:rPr>
            </w:pPr>
            <w:r w:rsidRPr="0041466B">
              <w:rPr>
                <w:sz w:val="24"/>
                <w:szCs w:val="24"/>
              </w:rPr>
              <w:t>Мікроекономічний рівень</w:t>
            </w:r>
          </w:p>
        </w:tc>
      </w:tr>
      <w:tr w:rsidR="00117E48" w:rsidRPr="0041466B" w:rsidTr="00582C4F">
        <w:tc>
          <w:tcPr>
            <w:tcW w:w="1696" w:type="dxa"/>
            <w:vMerge/>
          </w:tcPr>
          <w:p w:rsidR="00117E48" w:rsidRPr="0041466B" w:rsidRDefault="00117E48" w:rsidP="000464B2">
            <w:pPr>
              <w:rPr>
                <w:sz w:val="24"/>
                <w:szCs w:val="24"/>
              </w:rPr>
            </w:pPr>
          </w:p>
        </w:tc>
        <w:tc>
          <w:tcPr>
            <w:tcW w:w="3828" w:type="dxa"/>
          </w:tcPr>
          <w:p w:rsidR="00117E48" w:rsidRPr="0041466B" w:rsidRDefault="00117E48" w:rsidP="00812A3C">
            <w:pPr>
              <w:rPr>
                <w:sz w:val="24"/>
                <w:szCs w:val="24"/>
              </w:rPr>
            </w:pPr>
            <w:r w:rsidRPr="0041466B">
              <w:rPr>
                <w:sz w:val="24"/>
                <w:szCs w:val="24"/>
              </w:rPr>
              <w:t>Впливає на динаміку макроекономічних показників, інфляційні процеси та обсяг грошової маси внаслідок зміни кредитної активності банків і небанківських фінансово-кредитних установ</w:t>
            </w:r>
          </w:p>
        </w:tc>
        <w:tc>
          <w:tcPr>
            <w:tcW w:w="4387" w:type="dxa"/>
          </w:tcPr>
          <w:p w:rsidR="00117E48" w:rsidRPr="0041466B" w:rsidRDefault="00117E48" w:rsidP="00812A3C">
            <w:pPr>
              <w:jc w:val="both"/>
              <w:rPr>
                <w:sz w:val="24"/>
                <w:szCs w:val="24"/>
              </w:rPr>
            </w:pPr>
            <w:r w:rsidRPr="0041466B">
              <w:rPr>
                <w:sz w:val="24"/>
                <w:szCs w:val="24"/>
              </w:rPr>
              <w:t xml:space="preserve">Виступає майданчиком для залучення економічними агентами додаткових коштів для реалізації цілей свого розвитку </w:t>
            </w:r>
          </w:p>
        </w:tc>
      </w:tr>
      <w:tr w:rsidR="009D3E0E" w:rsidRPr="0041466B" w:rsidTr="00582C4F">
        <w:tc>
          <w:tcPr>
            <w:tcW w:w="1696" w:type="dxa"/>
            <w:vMerge w:val="restart"/>
          </w:tcPr>
          <w:p w:rsidR="009D3E0E" w:rsidRPr="0041466B" w:rsidRDefault="009D3E0E" w:rsidP="00117E48">
            <w:pPr>
              <w:rPr>
                <w:sz w:val="24"/>
                <w:szCs w:val="24"/>
              </w:rPr>
            </w:pPr>
            <w:r w:rsidRPr="0041466B">
              <w:rPr>
                <w:sz w:val="24"/>
                <w:szCs w:val="24"/>
              </w:rPr>
              <w:t>Економічна роль</w:t>
            </w:r>
          </w:p>
        </w:tc>
        <w:tc>
          <w:tcPr>
            <w:tcW w:w="3828" w:type="dxa"/>
          </w:tcPr>
          <w:p w:rsidR="009D3E0E" w:rsidRPr="0041466B" w:rsidRDefault="009D3E0E" w:rsidP="00812A3C">
            <w:pPr>
              <w:rPr>
                <w:sz w:val="24"/>
                <w:szCs w:val="24"/>
              </w:rPr>
            </w:pPr>
            <w:r w:rsidRPr="0041466B">
              <w:rPr>
                <w:bCs/>
                <w:sz w:val="24"/>
                <w:szCs w:val="24"/>
              </w:rPr>
              <w:t>Створення умов для забезпечення безперервності відтворювального</w:t>
            </w:r>
            <w:r w:rsidRPr="0041466B">
              <w:rPr>
                <w:sz w:val="24"/>
                <w:szCs w:val="24"/>
              </w:rPr>
              <w:t xml:space="preserve"> </w:t>
            </w:r>
            <w:r w:rsidRPr="0041466B">
              <w:rPr>
                <w:bCs/>
                <w:sz w:val="24"/>
                <w:szCs w:val="24"/>
              </w:rPr>
              <w:t>процесу виробництва</w:t>
            </w:r>
            <w:r w:rsidRPr="0041466B">
              <w:rPr>
                <w:sz w:val="24"/>
                <w:szCs w:val="24"/>
              </w:rPr>
              <w:t xml:space="preserve"> та стимулювання економічного зростання</w:t>
            </w:r>
          </w:p>
        </w:tc>
        <w:tc>
          <w:tcPr>
            <w:tcW w:w="4387" w:type="dxa"/>
          </w:tcPr>
          <w:p w:rsidR="009D3E0E" w:rsidRPr="0041466B" w:rsidRDefault="009D3E0E" w:rsidP="009D3E0E">
            <w:pPr>
              <w:rPr>
                <w:sz w:val="24"/>
                <w:szCs w:val="24"/>
              </w:rPr>
            </w:pPr>
            <w:r w:rsidRPr="0041466B">
              <w:rPr>
                <w:bCs/>
                <w:sz w:val="24"/>
                <w:szCs w:val="24"/>
              </w:rPr>
              <w:t>Забезпечення створення основного та оборотного капіталу</w:t>
            </w:r>
          </w:p>
          <w:p w:rsidR="009D3E0E" w:rsidRPr="0041466B" w:rsidRDefault="009D3E0E" w:rsidP="00117E48">
            <w:pPr>
              <w:rPr>
                <w:sz w:val="24"/>
                <w:szCs w:val="24"/>
              </w:rPr>
            </w:pPr>
          </w:p>
        </w:tc>
      </w:tr>
      <w:tr w:rsidR="009D3E0E" w:rsidRPr="0041466B" w:rsidTr="00582C4F">
        <w:tc>
          <w:tcPr>
            <w:tcW w:w="1696" w:type="dxa"/>
            <w:vMerge/>
          </w:tcPr>
          <w:p w:rsidR="009D3E0E" w:rsidRPr="0041466B" w:rsidRDefault="009D3E0E" w:rsidP="00117E48">
            <w:pPr>
              <w:rPr>
                <w:sz w:val="24"/>
                <w:szCs w:val="24"/>
              </w:rPr>
            </w:pPr>
          </w:p>
        </w:tc>
        <w:tc>
          <w:tcPr>
            <w:tcW w:w="3828" w:type="dxa"/>
            <w:vMerge w:val="restart"/>
          </w:tcPr>
          <w:p w:rsidR="009D3E0E" w:rsidRPr="0041466B" w:rsidRDefault="009D3E0E" w:rsidP="00117E48">
            <w:pPr>
              <w:rPr>
                <w:sz w:val="24"/>
                <w:szCs w:val="24"/>
              </w:rPr>
            </w:pPr>
            <w:r w:rsidRPr="0041466B">
              <w:rPr>
                <w:sz w:val="24"/>
                <w:szCs w:val="24"/>
              </w:rPr>
              <w:t xml:space="preserve">Створення умов для ефективного перерозподілу заощаджень економічних агентів </w:t>
            </w:r>
          </w:p>
        </w:tc>
        <w:tc>
          <w:tcPr>
            <w:tcW w:w="4387" w:type="dxa"/>
          </w:tcPr>
          <w:p w:rsidR="009D3E0E" w:rsidRPr="0041466B" w:rsidRDefault="009D3E0E" w:rsidP="00117E48">
            <w:pPr>
              <w:rPr>
                <w:sz w:val="24"/>
                <w:szCs w:val="24"/>
              </w:rPr>
            </w:pPr>
            <w:r w:rsidRPr="0041466B">
              <w:rPr>
                <w:sz w:val="24"/>
                <w:szCs w:val="24"/>
              </w:rPr>
              <w:t xml:space="preserve">Підвищує ефективність функціонування бізнесу виходячи з необхідності дотримання принципів кредиту, таких як платність, строковість, </w:t>
            </w:r>
            <w:proofErr w:type="spellStart"/>
            <w:r w:rsidRPr="0041466B">
              <w:rPr>
                <w:sz w:val="24"/>
                <w:szCs w:val="24"/>
              </w:rPr>
              <w:t>поверненість</w:t>
            </w:r>
            <w:proofErr w:type="spellEnd"/>
            <w:r w:rsidRPr="0041466B">
              <w:rPr>
                <w:sz w:val="24"/>
                <w:szCs w:val="24"/>
              </w:rPr>
              <w:t>, забезпеченість та цільовий характер</w:t>
            </w:r>
          </w:p>
        </w:tc>
      </w:tr>
      <w:tr w:rsidR="009D3E0E" w:rsidRPr="0041466B" w:rsidTr="00582C4F">
        <w:tc>
          <w:tcPr>
            <w:tcW w:w="1696" w:type="dxa"/>
            <w:vMerge/>
          </w:tcPr>
          <w:p w:rsidR="009D3E0E" w:rsidRPr="0041466B" w:rsidRDefault="009D3E0E" w:rsidP="00117E48">
            <w:pPr>
              <w:rPr>
                <w:sz w:val="24"/>
                <w:szCs w:val="24"/>
              </w:rPr>
            </w:pPr>
          </w:p>
        </w:tc>
        <w:tc>
          <w:tcPr>
            <w:tcW w:w="3828" w:type="dxa"/>
            <w:vMerge/>
          </w:tcPr>
          <w:p w:rsidR="009D3E0E" w:rsidRPr="0041466B" w:rsidRDefault="009D3E0E" w:rsidP="00117E48">
            <w:pPr>
              <w:rPr>
                <w:sz w:val="24"/>
                <w:szCs w:val="24"/>
              </w:rPr>
            </w:pPr>
          </w:p>
        </w:tc>
        <w:tc>
          <w:tcPr>
            <w:tcW w:w="4387" w:type="dxa"/>
          </w:tcPr>
          <w:p w:rsidR="009D3E0E" w:rsidRPr="0041466B" w:rsidRDefault="009D3E0E" w:rsidP="00117E48">
            <w:pPr>
              <w:rPr>
                <w:sz w:val="24"/>
                <w:szCs w:val="24"/>
              </w:rPr>
            </w:pPr>
            <w:r w:rsidRPr="0041466B">
              <w:rPr>
                <w:sz w:val="24"/>
                <w:szCs w:val="24"/>
              </w:rPr>
              <w:t xml:space="preserve">Забезпечує фінансову стабільність реального сектору економіки </w:t>
            </w:r>
          </w:p>
        </w:tc>
      </w:tr>
      <w:tr w:rsidR="00EC34A3" w:rsidRPr="0041466B" w:rsidTr="00582C4F">
        <w:tc>
          <w:tcPr>
            <w:tcW w:w="1696" w:type="dxa"/>
            <w:vMerge w:val="restart"/>
          </w:tcPr>
          <w:p w:rsidR="00EC34A3" w:rsidRPr="0041466B" w:rsidRDefault="00EC34A3" w:rsidP="00117E48">
            <w:pPr>
              <w:rPr>
                <w:sz w:val="24"/>
                <w:szCs w:val="24"/>
              </w:rPr>
            </w:pPr>
            <w:r w:rsidRPr="0041466B">
              <w:rPr>
                <w:sz w:val="24"/>
                <w:szCs w:val="24"/>
              </w:rPr>
              <w:t>Соціальна роль</w:t>
            </w:r>
          </w:p>
        </w:tc>
        <w:tc>
          <w:tcPr>
            <w:tcW w:w="3828" w:type="dxa"/>
            <w:vMerge w:val="restart"/>
          </w:tcPr>
          <w:p w:rsidR="00EC34A3" w:rsidRPr="0041466B" w:rsidRDefault="00EC34A3" w:rsidP="00117E48">
            <w:pPr>
              <w:rPr>
                <w:sz w:val="24"/>
                <w:szCs w:val="24"/>
              </w:rPr>
            </w:pPr>
            <w:r w:rsidRPr="0041466B">
              <w:rPr>
                <w:sz w:val="24"/>
                <w:szCs w:val="24"/>
              </w:rPr>
              <w:t xml:space="preserve">Реалізація соціальних програм і проектів в суспільстві </w:t>
            </w:r>
          </w:p>
        </w:tc>
        <w:tc>
          <w:tcPr>
            <w:tcW w:w="4387" w:type="dxa"/>
          </w:tcPr>
          <w:p w:rsidR="00EC34A3" w:rsidRPr="0041466B" w:rsidRDefault="00EC34A3" w:rsidP="00117E48">
            <w:pPr>
              <w:rPr>
                <w:sz w:val="24"/>
                <w:szCs w:val="24"/>
              </w:rPr>
            </w:pPr>
            <w:r w:rsidRPr="0041466B">
              <w:rPr>
                <w:sz w:val="24"/>
                <w:szCs w:val="24"/>
              </w:rPr>
              <w:t>Створення умов для організації нових робочих місць</w:t>
            </w:r>
          </w:p>
        </w:tc>
      </w:tr>
      <w:tr w:rsidR="00EC34A3" w:rsidRPr="0041466B" w:rsidTr="00582C4F">
        <w:tc>
          <w:tcPr>
            <w:tcW w:w="1696" w:type="dxa"/>
            <w:vMerge/>
          </w:tcPr>
          <w:p w:rsidR="00EC34A3" w:rsidRPr="0041466B" w:rsidRDefault="00EC34A3" w:rsidP="00117E48">
            <w:pPr>
              <w:rPr>
                <w:sz w:val="24"/>
                <w:szCs w:val="24"/>
              </w:rPr>
            </w:pPr>
          </w:p>
        </w:tc>
        <w:tc>
          <w:tcPr>
            <w:tcW w:w="3828" w:type="dxa"/>
            <w:vMerge/>
          </w:tcPr>
          <w:p w:rsidR="00EC34A3" w:rsidRPr="0041466B" w:rsidRDefault="00EC34A3" w:rsidP="00117E48">
            <w:pPr>
              <w:rPr>
                <w:sz w:val="24"/>
                <w:szCs w:val="24"/>
              </w:rPr>
            </w:pPr>
          </w:p>
        </w:tc>
        <w:tc>
          <w:tcPr>
            <w:tcW w:w="4387" w:type="dxa"/>
          </w:tcPr>
          <w:p w:rsidR="00EC34A3" w:rsidRPr="0041466B" w:rsidRDefault="00EC34A3" w:rsidP="00117E48">
            <w:pPr>
              <w:rPr>
                <w:sz w:val="24"/>
                <w:szCs w:val="24"/>
              </w:rPr>
            </w:pPr>
            <w:r w:rsidRPr="0041466B">
              <w:rPr>
                <w:sz w:val="24"/>
                <w:szCs w:val="24"/>
              </w:rPr>
              <w:t>Створення умов для задоволення житлових, побутових та матеріальних потреб населення</w:t>
            </w:r>
          </w:p>
        </w:tc>
      </w:tr>
    </w:tbl>
    <w:p w:rsidR="000464B2" w:rsidRPr="001F536C" w:rsidRDefault="00EC34A3" w:rsidP="00224ADA">
      <w:pPr>
        <w:spacing w:after="0" w:line="360" w:lineRule="auto"/>
        <w:ind w:firstLine="709"/>
        <w:jc w:val="both"/>
        <w:rPr>
          <w:color w:val="0D0D0D" w:themeColor="text1" w:themeTint="F2"/>
          <w:lang w:val="ru-RU"/>
        </w:rPr>
      </w:pPr>
      <w:r w:rsidRPr="001F536C">
        <w:rPr>
          <w:lang w:val="ru-RU"/>
        </w:rPr>
        <w:t>*</w:t>
      </w:r>
      <w:r w:rsidRPr="0041466B">
        <w:t xml:space="preserve">Побудовано автором на основі </w:t>
      </w:r>
      <w:r w:rsidRPr="001F536C">
        <w:rPr>
          <w:lang w:val="ru-RU"/>
        </w:rPr>
        <w:t>[</w:t>
      </w:r>
      <w:r w:rsidR="00143C0A" w:rsidRPr="0041466B">
        <w:rPr>
          <w:lang w:val="en-US"/>
        </w:rPr>
        <w:fldChar w:fldCharType="begin"/>
      </w:r>
      <w:r w:rsidR="00143C0A" w:rsidRPr="001F536C">
        <w:rPr>
          <w:lang w:val="ru-RU"/>
        </w:rPr>
        <w:instrText xml:space="preserve"> </w:instrText>
      </w:r>
      <w:r w:rsidR="00143C0A" w:rsidRPr="0041466B">
        <w:rPr>
          <w:lang w:val="en-US"/>
        </w:rPr>
        <w:instrText>REF</w:instrText>
      </w:r>
      <w:r w:rsidR="00143C0A" w:rsidRPr="001F536C">
        <w:rPr>
          <w:lang w:val="ru-RU"/>
        </w:rPr>
        <w:instrText xml:space="preserve"> _</w:instrText>
      </w:r>
      <w:r w:rsidR="00143C0A" w:rsidRPr="0041466B">
        <w:rPr>
          <w:lang w:val="en-US"/>
        </w:rPr>
        <w:instrText>Ref</w:instrText>
      </w:r>
      <w:r w:rsidR="00143C0A" w:rsidRPr="001F536C">
        <w:rPr>
          <w:lang w:val="ru-RU"/>
        </w:rPr>
        <w:instrText>117778435 \</w:instrText>
      </w:r>
      <w:r w:rsidR="00143C0A" w:rsidRPr="0041466B">
        <w:rPr>
          <w:lang w:val="en-US"/>
        </w:rPr>
        <w:instrText>r</w:instrText>
      </w:r>
      <w:r w:rsidR="00143C0A" w:rsidRPr="001F536C">
        <w:rPr>
          <w:lang w:val="ru-RU"/>
        </w:rPr>
        <w:instrText xml:space="preserve"> \</w:instrText>
      </w:r>
      <w:r w:rsidR="00143C0A" w:rsidRPr="0041466B">
        <w:rPr>
          <w:lang w:val="en-US"/>
        </w:rPr>
        <w:instrText>h</w:instrText>
      </w:r>
      <w:r w:rsidR="00143C0A" w:rsidRPr="001F536C">
        <w:rPr>
          <w:lang w:val="ru-RU"/>
        </w:rPr>
        <w:instrText xml:space="preserve"> </w:instrText>
      </w:r>
      <w:r w:rsidR="0041466B" w:rsidRPr="001F536C">
        <w:rPr>
          <w:lang w:val="ru-RU"/>
        </w:rPr>
        <w:instrText xml:space="preserve"> \* </w:instrText>
      </w:r>
      <w:r w:rsidR="0041466B">
        <w:rPr>
          <w:lang w:val="en-US"/>
        </w:rPr>
        <w:instrText>MERGEFORMAT</w:instrText>
      </w:r>
      <w:r w:rsidR="0041466B" w:rsidRPr="001F536C">
        <w:rPr>
          <w:lang w:val="ru-RU"/>
        </w:rPr>
        <w:instrText xml:space="preserve"> </w:instrText>
      </w:r>
      <w:r w:rsidR="00143C0A" w:rsidRPr="0041466B">
        <w:rPr>
          <w:lang w:val="en-US"/>
        </w:rPr>
      </w:r>
      <w:r w:rsidR="00143C0A" w:rsidRPr="0041466B">
        <w:rPr>
          <w:lang w:val="en-US"/>
        </w:rPr>
        <w:fldChar w:fldCharType="separate"/>
      </w:r>
      <w:r w:rsidR="0041466B" w:rsidRPr="001F536C">
        <w:rPr>
          <w:lang w:val="ru-RU"/>
        </w:rPr>
        <w:t>29</w:t>
      </w:r>
      <w:r w:rsidR="00143C0A" w:rsidRPr="0041466B">
        <w:rPr>
          <w:lang w:val="en-US"/>
        </w:rPr>
        <w:fldChar w:fldCharType="end"/>
      </w:r>
      <w:r w:rsidR="00143C0A" w:rsidRPr="0041466B">
        <w:t xml:space="preserve">; </w:t>
      </w:r>
      <w:r w:rsidR="00143C0A" w:rsidRPr="0041466B">
        <w:rPr>
          <w:color w:val="0D0D0D" w:themeColor="text1" w:themeTint="F2"/>
          <w:shd w:val="clear" w:color="auto" w:fill="FFFFFF"/>
        </w:rPr>
        <w:fldChar w:fldCharType="begin"/>
      </w:r>
      <w:r w:rsidR="00143C0A" w:rsidRPr="001F536C">
        <w:rPr>
          <w:lang w:val="ru-RU"/>
        </w:rPr>
        <w:instrText xml:space="preserve"> </w:instrText>
      </w:r>
      <w:r w:rsidR="00143C0A" w:rsidRPr="0041466B">
        <w:rPr>
          <w:lang w:val="en-US"/>
        </w:rPr>
        <w:instrText>REF</w:instrText>
      </w:r>
      <w:r w:rsidR="00143C0A" w:rsidRPr="001F536C">
        <w:rPr>
          <w:lang w:val="ru-RU"/>
        </w:rPr>
        <w:instrText xml:space="preserve"> _</w:instrText>
      </w:r>
      <w:r w:rsidR="00143C0A" w:rsidRPr="0041466B">
        <w:rPr>
          <w:lang w:val="en-US"/>
        </w:rPr>
        <w:instrText>Ref</w:instrText>
      </w:r>
      <w:r w:rsidR="00143C0A" w:rsidRPr="001F536C">
        <w:rPr>
          <w:lang w:val="ru-RU"/>
        </w:rPr>
        <w:instrText>117778578 \</w:instrText>
      </w:r>
      <w:r w:rsidR="00143C0A" w:rsidRPr="0041466B">
        <w:rPr>
          <w:lang w:val="en-US"/>
        </w:rPr>
        <w:instrText>r</w:instrText>
      </w:r>
      <w:r w:rsidR="00143C0A" w:rsidRPr="001F536C">
        <w:rPr>
          <w:lang w:val="ru-RU"/>
        </w:rPr>
        <w:instrText xml:space="preserve"> \</w:instrText>
      </w:r>
      <w:r w:rsidR="00143C0A" w:rsidRPr="0041466B">
        <w:rPr>
          <w:lang w:val="en-US"/>
        </w:rPr>
        <w:instrText>h</w:instrText>
      </w:r>
      <w:r w:rsidR="00143C0A" w:rsidRPr="001F536C">
        <w:rPr>
          <w:lang w:val="ru-RU"/>
        </w:rPr>
        <w:instrText xml:space="preserve"> </w:instrText>
      </w:r>
      <w:r w:rsidR="0041466B">
        <w:rPr>
          <w:color w:val="0D0D0D" w:themeColor="text1" w:themeTint="F2"/>
          <w:shd w:val="clear" w:color="auto" w:fill="FFFFFF"/>
        </w:rPr>
        <w:instrText xml:space="preserve"> \* MERGEFORMAT </w:instrText>
      </w:r>
      <w:r w:rsidR="00143C0A" w:rsidRPr="0041466B">
        <w:rPr>
          <w:color w:val="0D0D0D" w:themeColor="text1" w:themeTint="F2"/>
          <w:shd w:val="clear" w:color="auto" w:fill="FFFFFF"/>
        </w:rPr>
      </w:r>
      <w:r w:rsidR="00143C0A" w:rsidRPr="0041466B">
        <w:rPr>
          <w:color w:val="0D0D0D" w:themeColor="text1" w:themeTint="F2"/>
          <w:shd w:val="clear" w:color="auto" w:fill="FFFFFF"/>
        </w:rPr>
        <w:fldChar w:fldCharType="separate"/>
      </w:r>
      <w:r w:rsidR="0041466B" w:rsidRPr="001F536C">
        <w:rPr>
          <w:lang w:val="ru-RU"/>
        </w:rPr>
        <w:t>36</w:t>
      </w:r>
      <w:r w:rsidR="00143C0A" w:rsidRPr="0041466B">
        <w:rPr>
          <w:color w:val="0D0D0D" w:themeColor="text1" w:themeTint="F2"/>
          <w:shd w:val="clear" w:color="auto" w:fill="FFFFFF"/>
        </w:rPr>
        <w:fldChar w:fldCharType="end"/>
      </w:r>
      <w:r w:rsidRPr="001F536C">
        <w:rPr>
          <w:color w:val="0D0D0D" w:themeColor="text1" w:themeTint="F2"/>
          <w:lang w:val="ru-RU"/>
        </w:rPr>
        <w:t>]</w:t>
      </w:r>
    </w:p>
    <w:p w:rsidR="000464B2" w:rsidRPr="0041466B" w:rsidRDefault="000464B2" w:rsidP="00134DD0">
      <w:pPr>
        <w:spacing w:after="0" w:line="360" w:lineRule="auto"/>
        <w:ind w:firstLine="709"/>
        <w:jc w:val="both"/>
      </w:pPr>
    </w:p>
    <w:p w:rsidR="00582C4F" w:rsidRPr="0041466B" w:rsidRDefault="00582C4F" w:rsidP="00582C4F">
      <w:pPr>
        <w:spacing w:after="0" w:line="360" w:lineRule="auto"/>
        <w:ind w:firstLine="709"/>
        <w:jc w:val="both"/>
      </w:pPr>
      <w:r w:rsidRPr="0041466B">
        <w:t xml:space="preserve">Так, на мікроекономічному рівні розвинутий кредитний ринок позитивно впливає на динаміку макроекономічних показників таких як динаміка </w:t>
      </w:r>
      <w:r w:rsidRPr="0041466B">
        <w:lastRenderedPageBreak/>
        <w:t xml:space="preserve">виробництва товарів, динаміка експортно-імпортних операцій, темпи приросту ВВП тощо. В свою чергу, основна економічна роль кредитного ринку полягає у створенні умов для забезпечення </w:t>
      </w:r>
      <w:r w:rsidRPr="0041466B">
        <w:rPr>
          <w:bCs/>
        </w:rPr>
        <w:t>безперервності відтворювального</w:t>
      </w:r>
      <w:r w:rsidRPr="0041466B">
        <w:t xml:space="preserve"> </w:t>
      </w:r>
      <w:r w:rsidRPr="0041466B">
        <w:rPr>
          <w:bCs/>
        </w:rPr>
        <w:t>процесу виробництва</w:t>
      </w:r>
      <w:r w:rsidRPr="0041466B">
        <w:t xml:space="preserve"> та стимулювання економічного зростання, адже у випадку нестачі (з тих чи інших причин) фінансових ресурсів для розвитку бізнесу, підприємство в більшості випадків зможе залучити додаткові кошти у вигляді кредиту на кредитному ринку. Окрім цього, кредитний ринок створює умови для ефективного перерозподілу заощаджень економічних агентів в економіці, адже банки залучаючи депозити зможуть їх розмістити на кредитному ринку за вигідною процентною ставкою виходячи з рівня кредитного ризику та строковості позики. На макроекономічному рівні кредитний ринок допомагає у вирішенні соціальних проблем створюючи умови для фінансування соціальних проектів.</w:t>
      </w:r>
    </w:p>
    <w:p w:rsidR="00582C4F" w:rsidRPr="0041466B" w:rsidRDefault="00582C4F" w:rsidP="00582C4F">
      <w:pPr>
        <w:spacing w:after="0" w:line="360" w:lineRule="auto"/>
        <w:ind w:firstLine="709"/>
        <w:jc w:val="both"/>
      </w:pPr>
      <w:r w:rsidRPr="0041466B">
        <w:t xml:space="preserve">Щодо мікроекономічного рівня, то кредитний ринок виступає майданчиком для залучення економічними агентами додаткових коштів для реалізації цілей свого розвитку забезпечуючи створення основного та оборотного капіталу бізнесу. </w:t>
      </w:r>
    </w:p>
    <w:p w:rsidR="00EC34A3" w:rsidRPr="0041466B" w:rsidRDefault="00EC34A3" w:rsidP="00582C4F">
      <w:pPr>
        <w:spacing w:after="0" w:line="360" w:lineRule="auto"/>
        <w:ind w:firstLine="709"/>
        <w:jc w:val="both"/>
      </w:pPr>
      <w:r w:rsidRPr="0041466B">
        <w:t>Функціонування кредитного ринку створює умови для забезпечення фінансової стабільності реального сектору економіки оперативно поповнюючи оборотні кошти підприємств. Поряд з цим кредитний ринок сприяє підвищенню ефективності функціонування бізнесу, який залучений до кредитування, адже підприємства дотримуючись основних принципів кредиту намагаються збільшити власну прибутковість та рентабельність з метою безперебійного обслуговування кредитів.</w:t>
      </w:r>
    </w:p>
    <w:p w:rsidR="00EC34A3" w:rsidRPr="0041466B" w:rsidRDefault="00EC34A3" w:rsidP="00134DD0">
      <w:pPr>
        <w:spacing w:after="0" w:line="360" w:lineRule="auto"/>
        <w:ind w:firstLine="709"/>
        <w:jc w:val="both"/>
      </w:pPr>
      <w:r w:rsidRPr="0041466B">
        <w:t>Кредитний ринок також відіграє значну соціальну роль, адже створює умови для залучення кредитів домашніми господарствами для вирішення їх житлових, побутових та матеріальних потреб.</w:t>
      </w:r>
    </w:p>
    <w:p w:rsidR="00EC34A3" w:rsidRPr="0041466B" w:rsidRDefault="00EC34A3" w:rsidP="00134DD0">
      <w:pPr>
        <w:spacing w:after="0" w:line="360" w:lineRule="auto"/>
        <w:ind w:firstLine="709"/>
        <w:jc w:val="both"/>
      </w:pPr>
      <w:r w:rsidRPr="0041466B">
        <w:t>Таким чином підсумовуючи вище наведене, зауважимо що кредитний ринок є невід’ємною ланкою економіки, яка забезпечує ефективний перерозподіл заощаджень в економіці та інших фінансових ресурсів створюючи умови для безперебійного розширеного відтворення і соціального благополуччя.</w:t>
      </w:r>
    </w:p>
    <w:p w:rsidR="00EC34A3" w:rsidRPr="0041466B" w:rsidRDefault="00EC34A3" w:rsidP="00134DD0">
      <w:pPr>
        <w:spacing w:after="0" w:line="360" w:lineRule="auto"/>
        <w:ind w:firstLine="709"/>
        <w:jc w:val="both"/>
      </w:pPr>
    </w:p>
    <w:p w:rsidR="006D078A" w:rsidRPr="0041466B" w:rsidRDefault="006D078A" w:rsidP="00246A17">
      <w:pPr>
        <w:pStyle w:val="2"/>
        <w:spacing w:before="0" w:line="360" w:lineRule="auto"/>
        <w:ind w:firstLine="709"/>
        <w:rPr>
          <w:rFonts w:ascii="Times New Roman" w:hAnsi="Times New Roman" w:cs="Times New Roman"/>
          <w:color w:val="0D0D0D" w:themeColor="text1" w:themeTint="F2"/>
          <w:sz w:val="28"/>
          <w:szCs w:val="28"/>
        </w:rPr>
      </w:pPr>
      <w:bookmarkStart w:id="4" w:name="_Toc118812343"/>
      <w:r w:rsidRPr="0041466B">
        <w:rPr>
          <w:rFonts w:ascii="Times New Roman" w:hAnsi="Times New Roman" w:cs="Times New Roman"/>
          <w:b/>
          <w:color w:val="0D0D0D" w:themeColor="text1" w:themeTint="F2"/>
          <w:sz w:val="28"/>
          <w:szCs w:val="28"/>
        </w:rPr>
        <w:t>1.2. Макроекономічні детермінанти впливу на кредитний ринок</w:t>
      </w:r>
      <w:bookmarkEnd w:id="4"/>
    </w:p>
    <w:p w:rsidR="005B320E" w:rsidRPr="0041466B" w:rsidRDefault="003614C8" w:rsidP="00134DD0">
      <w:pPr>
        <w:spacing w:after="0" w:line="360" w:lineRule="auto"/>
        <w:ind w:firstLine="709"/>
        <w:jc w:val="both"/>
      </w:pPr>
      <w:r w:rsidRPr="0041466B">
        <w:t>Макроекономічні детермінанти впливу на кредитний ринок за своєю суттю є факторами, які визначають розвиток ринку та тенденції кредитування взагалі.</w:t>
      </w:r>
    </w:p>
    <w:p w:rsidR="003614C8" w:rsidRPr="0041466B" w:rsidRDefault="003614C8" w:rsidP="003614C8">
      <w:pPr>
        <w:spacing w:after="0" w:line="360" w:lineRule="auto"/>
        <w:ind w:firstLine="709"/>
        <w:jc w:val="both"/>
      </w:pPr>
      <w:r w:rsidRPr="0041466B">
        <w:t>В економічній теорії однією із найголовніших детермінант впливу на кредитний ринок виступає попит на гроші. Проблематика попиту на гроші розглядалася фактично всіма класичними школами економічної теорії.</w:t>
      </w:r>
    </w:p>
    <w:p w:rsidR="003614C8" w:rsidRPr="0041466B" w:rsidRDefault="003614C8" w:rsidP="003614C8">
      <w:pPr>
        <w:spacing w:after="0" w:line="360" w:lineRule="auto"/>
        <w:ind w:firstLine="709"/>
        <w:jc w:val="both"/>
      </w:pPr>
      <w:r w:rsidRPr="0041466B">
        <w:t xml:space="preserve">Так, </w:t>
      </w:r>
      <w:proofErr w:type="spellStart"/>
      <w:r w:rsidRPr="0041466B">
        <w:t>монетаристська</w:t>
      </w:r>
      <w:proofErr w:type="spellEnd"/>
      <w:r w:rsidRPr="0041466B">
        <w:t xml:space="preserve"> школа заснована на неокласичній кількісній теорії грошей, яка виникла ще в XVIII ст. і панувала в економічній науці і практиці до середини XX ст. Головні ідеї цієї школи були висунуті англійськими вченими Д. Юмом, Дж. Міллем, А. Маршаллом, А. </w:t>
      </w:r>
      <w:proofErr w:type="spellStart"/>
      <w:r w:rsidRPr="0041466B">
        <w:t>Пігу</w:t>
      </w:r>
      <w:proofErr w:type="spellEnd"/>
      <w:r w:rsidRPr="0041466B">
        <w:t xml:space="preserve">, американським ученим І. Фішером та ін. Сучасний </w:t>
      </w:r>
      <w:proofErr w:type="spellStart"/>
      <w:r w:rsidRPr="0041466B">
        <w:t>монетаризм</w:t>
      </w:r>
      <w:proofErr w:type="spellEnd"/>
      <w:r w:rsidRPr="0041466B">
        <w:t xml:space="preserve"> зародився в якості нового варіанту кількісної теорії в працях вчених, що належать до, так званої, чиказької школи М. </w:t>
      </w:r>
      <w:proofErr w:type="spellStart"/>
      <w:r w:rsidRPr="0041466B">
        <w:t>Фрідмена</w:t>
      </w:r>
      <w:proofErr w:type="spellEnd"/>
      <w:r w:rsidRPr="0041466B">
        <w:t>, що з'явилися в</w:t>
      </w:r>
      <w:r w:rsidR="00466CE3" w:rsidRPr="0041466B">
        <w:t xml:space="preserve"> 50-60 рр. XX століття [</w:t>
      </w:r>
      <w:r w:rsidR="00466CE3" w:rsidRPr="0041466B">
        <w:fldChar w:fldCharType="begin"/>
      </w:r>
      <w:r w:rsidR="00466CE3" w:rsidRPr="0041466B">
        <w:instrText xml:space="preserve"> REF _Ref71816274 \r \h </w:instrText>
      </w:r>
      <w:r w:rsidR="0041466B">
        <w:instrText xml:space="preserve"> \* MERGEFORMAT </w:instrText>
      </w:r>
      <w:r w:rsidR="00466CE3" w:rsidRPr="0041466B">
        <w:fldChar w:fldCharType="separate"/>
      </w:r>
      <w:r w:rsidR="0041466B" w:rsidRPr="0041466B">
        <w:t>1</w:t>
      </w:r>
      <w:r w:rsidR="00466CE3" w:rsidRPr="0041466B">
        <w:fldChar w:fldCharType="end"/>
      </w:r>
      <w:r w:rsidR="00466CE3" w:rsidRPr="0041466B">
        <w:t xml:space="preserve">; </w:t>
      </w:r>
      <w:r w:rsidR="00466CE3" w:rsidRPr="0041466B">
        <w:fldChar w:fldCharType="begin"/>
      </w:r>
      <w:r w:rsidR="00466CE3" w:rsidRPr="0041466B">
        <w:instrText xml:space="preserve"> REF _Ref71816225 \r \h </w:instrText>
      </w:r>
      <w:r w:rsidR="0041466B">
        <w:instrText xml:space="preserve"> \* MERGEFORMAT </w:instrText>
      </w:r>
      <w:r w:rsidR="00466CE3" w:rsidRPr="0041466B">
        <w:fldChar w:fldCharType="separate"/>
      </w:r>
      <w:r w:rsidR="0041466B" w:rsidRPr="0041466B">
        <w:t>15</w:t>
      </w:r>
      <w:r w:rsidR="00466CE3" w:rsidRPr="0041466B">
        <w:fldChar w:fldCharType="end"/>
      </w:r>
      <w:r w:rsidR="00466CE3" w:rsidRPr="0041466B">
        <w:t>].</w:t>
      </w:r>
    </w:p>
    <w:p w:rsidR="003614C8" w:rsidRPr="0041466B" w:rsidRDefault="003614C8" w:rsidP="003614C8">
      <w:pPr>
        <w:spacing w:after="0" w:line="360" w:lineRule="auto"/>
        <w:ind w:firstLine="709"/>
        <w:jc w:val="both"/>
      </w:pPr>
      <w:r w:rsidRPr="0041466B">
        <w:t>Монетаристи підкреслюють важливу роль грошей в процесі розвитку економіки, вважають, що зміна саме грошової маси має першорядне значення для пояснення циклічного розвитку ринкового господарства.</w:t>
      </w:r>
    </w:p>
    <w:p w:rsidR="003614C8" w:rsidRPr="0041466B" w:rsidRDefault="003614C8" w:rsidP="003614C8">
      <w:pPr>
        <w:spacing w:after="0" w:line="360" w:lineRule="auto"/>
        <w:ind w:firstLine="709"/>
        <w:jc w:val="both"/>
      </w:pPr>
      <w:r w:rsidRPr="0041466B">
        <w:t xml:space="preserve">Попит на гроші визначається обсягом національного виробництва і швидкістю обігу грошей. Таким чином, макроекономічна модель грошового ринку в поданні неокласиків (монетаристів) </w:t>
      </w:r>
      <w:r w:rsidR="00E7073E" w:rsidRPr="0041466B">
        <w:t>ґрунтується</w:t>
      </w:r>
      <w:r w:rsidRPr="0041466B">
        <w:t xml:space="preserve"> на тому, що попит на гроші </w:t>
      </w:r>
      <w:r w:rsidR="00E7073E" w:rsidRPr="0041466B">
        <w:t>–</w:t>
      </w:r>
      <w:r w:rsidRPr="0041466B">
        <w:t xml:space="preserve"> це функція рівня номінального доходу (</w:t>
      </w:r>
      <w:r w:rsidR="00E7073E" w:rsidRPr="0041466B">
        <w:t>РY</w:t>
      </w:r>
      <w:r w:rsidRPr="0041466B">
        <w:t xml:space="preserve">), а пропозиція грошей є </w:t>
      </w:r>
      <w:proofErr w:type="spellStart"/>
      <w:r w:rsidRPr="0041466B">
        <w:t>екзогенно</w:t>
      </w:r>
      <w:proofErr w:type="spellEnd"/>
      <w:r w:rsidRPr="0041466B">
        <w:t xml:space="preserve"> фіксованою величиною (встановлюється незалежно від попиту на гроші).</w:t>
      </w:r>
    </w:p>
    <w:p w:rsidR="00E7073E" w:rsidRPr="0041466B" w:rsidRDefault="00E7073E" w:rsidP="003614C8">
      <w:pPr>
        <w:spacing w:after="0" w:line="360" w:lineRule="auto"/>
        <w:ind w:firstLine="709"/>
        <w:jc w:val="both"/>
      </w:pPr>
      <w:r w:rsidRPr="0041466B">
        <w:t xml:space="preserve">На практиці, реалізація концепції </w:t>
      </w:r>
      <w:proofErr w:type="spellStart"/>
      <w:r w:rsidRPr="0041466B">
        <w:t>монетаристської</w:t>
      </w:r>
      <w:proofErr w:type="spellEnd"/>
      <w:r w:rsidRPr="0041466B">
        <w:t xml:space="preserve"> теорії відбувалася через золоте правило </w:t>
      </w:r>
      <w:proofErr w:type="spellStart"/>
      <w:r w:rsidRPr="0041466B">
        <w:t>Фрідмана</w:t>
      </w:r>
      <w:proofErr w:type="spellEnd"/>
      <w:r w:rsidRPr="0041466B">
        <w:t xml:space="preserve">, суть якого полягає в тому, що приріст грошей в обігу має відповідати приросту валового національного продукту (ВНП). Відтак, монетарна влада засобами грошово-кредитної політики повинна регулювати пропозицію грошей через кредитний мультиплікатор підтримуючи попит на гроші. Зростання попиту на гроші і його задоволення збоку центрального банку </w:t>
      </w:r>
      <w:r w:rsidRPr="0041466B">
        <w:lastRenderedPageBreak/>
        <w:t>повинно враховувати рівень інфляції, що означає недопущення надмірного обсягу зростання кредиту по відношенню до зростання національного доходу.</w:t>
      </w:r>
    </w:p>
    <w:p w:rsidR="00E7073E" w:rsidRPr="0041466B" w:rsidRDefault="00E7073E" w:rsidP="003614C8">
      <w:pPr>
        <w:spacing w:after="0" w:line="360" w:lineRule="auto"/>
        <w:ind w:firstLine="709"/>
        <w:jc w:val="both"/>
      </w:pPr>
      <w:r w:rsidRPr="0041466B">
        <w:t>Таким чином поряд з попитом на гроші важливою детермінантою впливу на кредитний ринок є зростання національного доходу, яке вимагає пропорційного збільшення грошової маси шляхом збільшення кредитних можливостей банків.</w:t>
      </w:r>
    </w:p>
    <w:p w:rsidR="006A42E9" w:rsidRPr="0041466B" w:rsidRDefault="006A42E9" w:rsidP="006A42E9">
      <w:pPr>
        <w:spacing w:after="0" w:line="360" w:lineRule="auto"/>
        <w:ind w:firstLine="709"/>
        <w:jc w:val="both"/>
      </w:pPr>
      <w:r w:rsidRPr="0041466B">
        <w:t>Кейнсіанська теорія внесла нові аспекти в пояснення попиту на гроші. У кейнсіанської термінології попит на гроші – це перевага ліквідності.</w:t>
      </w:r>
    </w:p>
    <w:p w:rsidR="006A42E9" w:rsidRPr="0041466B" w:rsidRDefault="006A42E9" w:rsidP="006A42E9">
      <w:pPr>
        <w:spacing w:after="0" w:line="360" w:lineRule="auto"/>
        <w:ind w:firstLine="709"/>
        <w:jc w:val="both"/>
      </w:pPr>
      <w:r w:rsidRPr="0041466B">
        <w:t xml:space="preserve">Дж. М. Кейнсом висунуті три психологічних мотиву, які спонукають людей зберігати заощадження в грошовій (ліквідній) формі: 1) </w:t>
      </w:r>
      <w:proofErr w:type="spellStart"/>
      <w:r w:rsidRPr="0041466B">
        <w:t>трансакційний</w:t>
      </w:r>
      <w:proofErr w:type="spellEnd"/>
      <w:r w:rsidRPr="0041466B">
        <w:t>; 2) застережний; 3) спекулятивний</w:t>
      </w:r>
      <w:r w:rsidR="00466CE3" w:rsidRPr="0041466B">
        <w:t xml:space="preserve"> </w:t>
      </w:r>
      <w:r w:rsidR="00E133E5" w:rsidRPr="0041466B">
        <w:t>[</w:t>
      </w:r>
      <w:r w:rsidR="00E133E5" w:rsidRPr="0041466B">
        <w:fldChar w:fldCharType="begin"/>
      </w:r>
      <w:r w:rsidR="00E133E5" w:rsidRPr="0041466B">
        <w:instrText xml:space="preserve"> REF _Ref71816274 \r \h </w:instrText>
      </w:r>
      <w:r w:rsidR="0041466B">
        <w:instrText xml:space="preserve"> \* MERGEFORMAT </w:instrText>
      </w:r>
      <w:r w:rsidR="00E133E5" w:rsidRPr="0041466B">
        <w:fldChar w:fldCharType="separate"/>
      </w:r>
      <w:r w:rsidR="0041466B" w:rsidRPr="0041466B">
        <w:t>1</w:t>
      </w:r>
      <w:r w:rsidR="00E133E5" w:rsidRPr="0041466B">
        <w:fldChar w:fldCharType="end"/>
      </w:r>
      <w:r w:rsidR="00E133E5" w:rsidRPr="0041466B">
        <w:t xml:space="preserve">; </w:t>
      </w:r>
      <w:r w:rsidR="00E133E5" w:rsidRPr="0041466B">
        <w:fldChar w:fldCharType="begin"/>
      </w:r>
      <w:r w:rsidR="00E133E5" w:rsidRPr="0041466B">
        <w:instrText xml:space="preserve"> REF _Ref71816225 \r \h </w:instrText>
      </w:r>
      <w:r w:rsidR="0041466B">
        <w:instrText xml:space="preserve"> \* MERGEFORMAT </w:instrText>
      </w:r>
      <w:r w:rsidR="00E133E5" w:rsidRPr="0041466B">
        <w:fldChar w:fldCharType="separate"/>
      </w:r>
      <w:r w:rsidR="0041466B" w:rsidRPr="0041466B">
        <w:t>15</w:t>
      </w:r>
      <w:r w:rsidR="00E133E5" w:rsidRPr="0041466B">
        <w:fldChar w:fldCharType="end"/>
      </w:r>
      <w:r w:rsidR="00E133E5" w:rsidRPr="0041466B">
        <w:t>]</w:t>
      </w:r>
      <w:r w:rsidRPr="0041466B">
        <w:t>.</w:t>
      </w:r>
    </w:p>
    <w:p w:rsidR="006A42E9" w:rsidRPr="0041466B" w:rsidRDefault="006A42E9" w:rsidP="006A42E9">
      <w:pPr>
        <w:spacing w:after="0" w:line="360" w:lineRule="auto"/>
        <w:ind w:firstLine="709"/>
        <w:jc w:val="both"/>
      </w:pPr>
      <w:r w:rsidRPr="0041466B">
        <w:t xml:space="preserve">Суть </w:t>
      </w:r>
      <w:proofErr w:type="spellStart"/>
      <w:r w:rsidRPr="0041466B">
        <w:t>трансакційного</w:t>
      </w:r>
      <w:proofErr w:type="spellEnd"/>
      <w:r w:rsidRPr="0041466B">
        <w:t xml:space="preserve"> мотиву полягає в тому, що залишки грошових коштів зберігаються в цілях здійснення угод, пов'язаних з підтриманням заданого рівня грошового доходу. Отримання доходу і його витрачання розділені певним часовим інтервалом, який треба заповнити.</w:t>
      </w:r>
    </w:p>
    <w:p w:rsidR="006A42E9" w:rsidRPr="0041466B" w:rsidRDefault="006A42E9" w:rsidP="006A42E9">
      <w:pPr>
        <w:spacing w:after="0" w:line="360" w:lineRule="auto"/>
        <w:ind w:firstLine="709"/>
        <w:jc w:val="both"/>
      </w:pPr>
      <w:r w:rsidRPr="0041466B">
        <w:t>Мотив обережності пов'язаний з ризиком втрати капіталу. Якщо людина вважає, що процентна ставка в майбутньому підвищиться настільки, що це принесе чистий збиток від облігацій, то вона буде зберігати гроші, які хоча і не принесуть доходу, але і не заподіють йому збитки. Цей мотив дуже близький до спекулятивного і також пов'язаний зі зміною ставки відсотка.</w:t>
      </w:r>
    </w:p>
    <w:p w:rsidR="006A42E9" w:rsidRPr="0041466B" w:rsidRDefault="006A42E9" w:rsidP="006A42E9">
      <w:pPr>
        <w:spacing w:after="0" w:line="360" w:lineRule="auto"/>
        <w:ind w:firstLine="709"/>
        <w:jc w:val="both"/>
      </w:pPr>
      <w:r w:rsidRPr="0041466B">
        <w:t xml:space="preserve">Спекулятивному мотиву зберігання грошових залишків Кейнс надавав ключове значення в теорії попиту на гроші. Він вважав, що в умовах невизначеності і ризику, що існують на фінансовому ринку, попит на гроші в значній мірі залежить від рівня доходу за облігаціями. Якщо людина </w:t>
      </w:r>
      <w:proofErr w:type="spellStart"/>
      <w:r w:rsidRPr="0041466B">
        <w:t>спекулятивно</w:t>
      </w:r>
      <w:proofErr w:type="spellEnd"/>
      <w:r w:rsidRPr="0041466B">
        <w:t xml:space="preserve"> розраховує, що майбутня норма відсотка виявиться вище тієї, що очікується більшістю учасників ринку, то для цієї людини має прямий сенс зберігати свої заощадження в грошовій формі, а не купувати облігації, бо підвищення норми відсотка спричинить за собою зниження курсу облігацій. Якщо ж людина очікує, що існуюча на ринку висока норма відсотка знизиться, то можна очікувати підвищення курсу облігацій, тоді є сенс помістити свої кошти в облігації</w:t>
      </w:r>
      <w:r w:rsidR="00E133E5" w:rsidRPr="0041466B">
        <w:t xml:space="preserve"> [</w:t>
      </w:r>
      <w:r w:rsidR="00E133E5" w:rsidRPr="0041466B">
        <w:fldChar w:fldCharType="begin"/>
      </w:r>
      <w:r w:rsidR="00E133E5" w:rsidRPr="0041466B">
        <w:instrText xml:space="preserve"> REF _Ref71816794 \r \h </w:instrText>
      </w:r>
      <w:r w:rsidR="0041466B">
        <w:instrText xml:space="preserve"> \* MERGEFORMAT </w:instrText>
      </w:r>
      <w:r w:rsidR="00E133E5" w:rsidRPr="0041466B">
        <w:fldChar w:fldCharType="separate"/>
      </w:r>
      <w:r w:rsidR="0041466B" w:rsidRPr="0041466B">
        <w:t>21</w:t>
      </w:r>
      <w:r w:rsidR="00E133E5" w:rsidRPr="0041466B">
        <w:fldChar w:fldCharType="end"/>
      </w:r>
      <w:r w:rsidR="00E133E5" w:rsidRPr="0041466B">
        <w:t>]</w:t>
      </w:r>
      <w:r w:rsidRPr="0041466B">
        <w:t>.</w:t>
      </w:r>
    </w:p>
    <w:p w:rsidR="00E7073E" w:rsidRPr="0041466B" w:rsidRDefault="006A42E9" w:rsidP="006A42E9">
      <w:pPr>
        <w:spacing w:after="0" w:line="360" w:lineRule="auto"/>
        <w:ind w:firstLine="709"/>
        <w:jc w:val="both"/>
      </w:pPr>
      <w:r w:rsidRPr="0041466B">
        <w:lastRenderedPageBreak/>
        <w:t>Таким чином, Кейнс визначив в економіці проблему портфельного вибору-якою має бути оптимальна структура активів даної людини (співвідношення частки грошових коштів і частки облігацій). При цьому важлива роль відводиться аналізу очікувань окремих людей, в зв'язку з цим попит на гроші стає непередбачуваним і дуже нестійким.</w:t>
      </w:r>
    </w:p>
    <w:p w:rsidR="003614C8" w:rsidRPr="0041466B" w:rsidRDefault="006A42E9" w:rsidP="003614C8">
      <w:pPr>
        <w:spacing w:after="0" w:line="360" w:lineRule="auto"/>
        <w:ind w:firstLine="709"/>
        <w:jc w:val="both"/>
      </w:pPr>
      <w:r w:rsidRPr="0041466B">
        <w:t>Кейнсіанська теорія не пов’язує попит на гроші з кредитним ринком, адже основний її акцент спрямований на касові залишки і напрямки витрачання грошей. Однак перевага ліквідності та мотиви попиту на гроші обумовлюють вплив не лише на процент за облігаціями, але й на процент за кредитами. Окрім цього кейнсіанська теорія</w:t>
      </w:r>
      <w:r w:rsidR="00705E0A" w:rsidRPr="0041466B">
        <w:t>,</w:t>
      </w:r>
      <w:r w:rsidRPr="0041466B">
        <w:t xml:space="preserve"> в контексті задоволення сукупного попиту</w:t>
      </w:r>
      <w:r w:rsidR="00705E0A" w:rsidRPr="0041466B">
        <w:t>,</w:t>
      </w:r>
      <w:r w:rsidRPr="0041466B">
        <w:t xml:space="preserve"> передбачає збільшення </w:t>
      </w:r>
      <w:r w:rsidR="00705E0A" w:rsidRPr="0041466B">
        <w:t>державних видатків, що може призвести до інфляції що в свою чергу впливатиме на процент за кредитами в сторону його підвищення з мето обмеження кредитної активності банку і досягнення рівноваги в економіці.</w:t>
      </w:r>
    </w:p>
    <w:p w:rsidR="00705E0A" w:rsidRPr="0041466B" w:rsidRDefault="00705E0A" w:rsidP="003614C8">
      <w:pPr>
        <w:spacing w:after="0" w:line="360" w:lineRule="auto"/>
        <w:ind w:firstLine="709"/>
        <w:jc w:val="both"/>
      </w:pPr>
      <w:r w:rsidRPr="0041466B">
        <w:t xml:space="preserve">Тому важливою детермінантою впливу на кредитний ринок є процент за кредит, як дохід, що отримується власником капіталу в результаті використання його коштів протягом певного часу. Отже, можна стверджувати, що ставка відсотка - це ціна кредиту. На цій основі вона сплачується власнику капіталу. Купівля-продаж грошей має свою специфіку, яка знаходить відображення при формуванні ціни позики, тобто ставок відсотка. </w:t>
      </w:r>
    </w:p>
    <w:p w:rsidR="00705E0A" w:rsidRPr="0041466B" w:rsidRDefault="00705E0A" w:rsidP="003614C8">
      <w:pPr>
        <w:spacing w:after="0" w:line="360" w:lineRule="auto"/>
        <w:ind w:firstLine="709"/>
        <w:jc w:val="both"/>
      </w:pPr>
      <w:r w:rsidRPr="0041466B">
        <w:t>Як і будь-яка ціна, ставка відсотка включає в себе певні елементи, має свою структуру, знаходиться під впливом попиту та пропозиції, ділової політики, що проводиться банком. Торгівля за використання позикових коштів ведеться на різних сегментах фінансового ринку. Особи, які бажають дати в борг, пропонують їх через ці ринки. Ситуація, при якій обсяг пропонованих позикових коштів відповідає платоспроможному попиту визначає рівноважну ставку позичкового відсотка</w:t>
      </w:r>
      <w:r w:rsidR="00E133E5" w:rsidRPr="0041466B">
        <w:t xml:space="preserve"> [</w:t>
      </w:r>
      <w:r w:rsidR="00582C4F" w:rsidRPr="0041466B">
        <w:fldChar w:fldCharType="begin"/>
      </w:r>
      <w:r w:rsidR="00582C4F" w:rsidRPr="0041466B">
        <w:instrText xml:space="preserve"> REF _Ref71813211 \r \h </w:instrText>
      </w:r>
      <w:r w:rsidR="0041466B">
        <w:instrText xml:space="preserve"> \* MERGEFORMAT </w:instrText>
      </w:r>
      <w:r w:rsidR="00582C4F" w:rsidRPr="0041466B">
        <w:fldChar w:fldCharType="separate"/>
      </w:r>
      <w:r w:rsidR="0041466B" w:rsidRPr="0041466B">
        <w:t>4</w:t>
      </w:r>
      <w:r w:rsidR="00582C4F" w:rsidRPr="0041466B">
        <w:fldChar w:fldCharType="end"/>
      </w:r>
      <w:r w:rsidR="00E133E5" w:rsidRPr="0041466B">
        <w:t>, с. 94]</w:t>
      </w:r>
      <w:r w:rsidRPr="0041466B">
        <w:t xml:space="preserve">. </w:t>
      </w:r>
    </w:p>
    <w:p w:rsidR="00705E0A" w:rsidRPr="0041466B" w:rsidRDefault="00705E0A" w:rsidP="003614C8">
      <w:pPr>
        <w:spacing w:after="0" w:line="360" w:lineRule="auto"/>
        <w:ind w:firstLine="709"/>
        <w:jc w:val="both"/>
      </w:pPr>
      <w:r w:rsidRPr="0041466B">
        <w:t xml:space="preserve">На фінансовому ринку з досконалою конкуренцією ні окремі позичальники, ні окремі позикодавці не можуть впливати на ринкову ставку позичкового відсотка. Їм доводиться приймати існуючі правила. Якщо взяти до уваги попит кожного окремого позичальника, то він становить лише невелику частину </w:t>
      </w:r>
      <w:r w:rsidRPr="0041466B">
        <w:lastRenderedPageBreak/>
        <w:t xml:space="preserve">загальної пропозиції позикових коштів. Те ж стосується і позикодавців, кожен з них пропонує незначну частку загальної суми попиту на позикові кошти. Ціна, що сплачується за використання позикових коштів, визначається пропозицією накопичених коштів і попитом на позикові кошти з боку позичальників. </w:t>
      </w:r>
    </w:p>
    <w:p w:rsidR="00705E0A" w:rsidRPr="0041466B" w:rsidRDefault="00705E0A" w:rsidP="003614C8">
      <w:pPr>
        <w:spacing w:after="0" w:line="360" w:lineRule="auto"/>
        <w:ind w:firstLine="709"/>
        <w:jc w:val="both"/>
      </w:pPr>
      <w:r w:rsidRPr="0041466B">
        <w:t>В цілому на фінансовому ринку ціна фінансового капіталу формується під впливом двох чинників – ринкових сил (попиту і пропозиції) і державного регулювання. Оскільки позичковий відсоток – це ціна позикових грошей, то, як і будь-яка ціна, він виконує функцію розподілу грошового і відповідно реального капіталу серед різних підприємств, фірм та інвестиційних об'єктів. Відповідно до цієї функції наявні гроші розподіляються між тими позичальниками, ступінь прибутковості або очікувана норма прибутку яких є досить високою, щоб гарантувати виплату існуючої ставки відсотка. Відсоткова ставка, виконуючи свою функцію розподіляє реальний капітал між тими галузями, де він виявиться найбільш продуктивним і відповідно найбільш прибутковим.</w:t>
      </w:r>
    </w:p>
    <w:p w:rsidR="00605E21" w:rsidRPr="0041466B" w:rsidRDefault="00605E21" w:rsidP="00605E21">
      <w:pPr>
        <w:spacing w:after="0" w:line="360" w:lineRule="auto"/>
        <w:ind w:firstLine="709"/>
        <w:jc w:val="both"/>
      </w:pPr>
      <w:r w:rsidRPr="0041466B">
        <w:t>На пропозицію позичкового капіталу важливий вплив чинять обсяги грошових накопичень населення. Чим більше останніх, то більша можливість у банків надати позичальникам позики на прийнятних умовах, за порівняно низькими процентними ставками.</w:t>
      </w:r>
    </w:p>
    <w:p w:rsidR="00605E21" w:rsidRPr="0041466B" w:rsidRDefault="00605E21" w:rsidP="00605E21">
      <w:pPr>
        <w:spacing w:after="0" w:line="360" w:lineRule="auto"/>
        <w:ind w:firstLine="709"/>
        <w:jc w:val="both"/>
      </w:pPr>
      <w:r w:rsidRPr="0041466B">
        <w:t>На рівень ставки відсотка впливають розмір бюджетного дефіциту і стан національної валюти. Дефіцит державного бюджету та необхідність його покриття викликають підвищений попит держави на позикові кошти. З цієї причини ставки відсотка на ринку позикових капіталів підвищуються, що може привести до скорочення приватних інвестицій, оскільки деякі з них стають нерентабельними. Однак статистика не завжди підтверджує це. Якщо розглядати співвідношення національних валют з рівнем ставок відсотка, то можна зробити висновок про наявність взаємозв'язку між цими показниками. Для більшості країн характерна наступна залежність: чим стабільніша національна валюта, тим нижче ставка відсотка. Якщо валюта знецінюється, то відбувається підвищення короткострокової ставки відсотка</w:t>
      </w:r>
      <w:r w:rsidR="003A032A" w:rsidRPr="0041466B">
        <w:t xml:space="preserve"> [</w:t>
      </w:r>
      <w:r w:rsidR="003A032A" w:rsidRPr="0041466B">
        <w:fldChar w:fldCharType="begin"/>
      </w:r>
      <w:r w:rsidR="003A032A" w:rsidRPr="0041466B">
        <w:instrText xml:space="preserve"> REF _Ref71817412 \r \h </w:instrText>
      </w:r>
      <w:r w:rsidR="0041466B">
        <w:instrText xml:space="preserve"> \* MERGEFORMAT </w:instrText>
      </w:r>
      <w:r w:rsidR="003A032A" w:rsidRPr="0041466B">
        <w:fldChar w:fldCharType="separate"/>
      </w:r>
      <w:r w:rsidR="0041466B" w:rsidRPr="0041466B">
        <w:t>8</w:t>
      </w:r>
      <w:r w:rsidR="003A032A" w:rsidRPr="0041466B">
        <w:fldChar w:fldCharType="end"/>
      </w:r>
      <w:r w:rsidR="003A032A" w:rsidRPr="0041466B">
        <w:t>, с. 81]</w:t>
      </w:r>
      <w:r w:rsidRPr="0041466B">
        <w:t xml:space="preserve">. </w:t>
      </w:r>
    </w:p>
    <w:p w:rsidR="00705E0A" w:rsidRPr="0041466B" w:rsidRDefault="00605E21" w:rsidP="00605E21">
      <w:pPr>
        <w:spacing w:after="0" w:line="360" w:lineRule="auto"/>
        <w:ind w:firstLine="709"/>
        <w:jc w:val="both"/>
      </w:pPr>
      <w:r w:rsidRPr="0041466B">
        <w:lastRenderedPageBreak/>
        <w:t>Для суб’єктів кредитного ринку велике значення має вплив на рівень процентних ставок ринкових сил і державного регулювання. Держава коригує рівень ставки відсотка в першу чергу через те, щоб забезпечити пріоритетний розвиток окремих галузей економіки. Наприклад, пільгові умови кредитування експортних галузей поряд з податковими пільгами дозволяють компенсувати відставання національних компаній від їх іноземних конкурентів на зовнішньому ринку і тим самим скорочувати дефіцит торгового балансу. Інша мета регулювання ставок відсотка полягає в створенні порівняно однакових умов для учасників національної кредитної системи</w:t>
      </w:r>
    </w:p>
    <w:p w:rsidR="00605E21" w:rsidRPr="0041466B" w:rsidRDefault="00605E21" w:rsidP="003614C8">
      <w:pPr>
        <w:spacing w:after="0" w:line="360" w:lineRule="auto"/>
        <w:ind w:firstLine="709"/>
        <w:jc w:val="both"/>
      </w:pPr>
      <w:r w:rsidRPr="0041466B">
        <w:t>Окрім цього, важлив</w:t>
      </w:r>
      <w:r w:rsidR="00492D7A" w:rsidRPr="0041466B">
        <w:t>ими</w:t>
      </w:r>
      <w:r w:rsidRPr="0041466B">
        <w:t xml:space="preserve"> макроекономічн</w:t>
      </w:r>
      <w:r w:rsidR="00492D7A" w:rsidRPr="0041466B">
        <w:t>ими</w:t>
      </w:r>
      <w:r w:rsidRPr="0041466B">
        <w:t xml:space="preserve"> детермінант</w:t>
      </w:r>
      <w:r w:rsidR="00492D7A" w:rsidRPr="0041466B">
        <w:t>ами</w:t>
      </w:r>
      <w:r w:rsidRPr="0041466B">
        <w:t xml:space="preserve"> впливу</w:t>
      </w:r>
      <w:r w:rsidR="00492D7A" w:rsidRPr="0041466B">
        <w:t xml:space="preserve"> на розвиток кредитного ринку є інфляція і валютний курс, які мають вплив на кредитоспроможність позичальників і на кредитні можливості банків. Адже девальвація національної валюти та підвищення інфляційних тенденцій впливає на величину ставки відсотка, що в свою чергу визначає величину кредитів і навіть кількість учасників кредитного ринку, які здатні надавати кредити.</w:t>
      </w:r>
    </w:p>
    <w:p w:rsidR="001345BA" w:rsidRPr="0041466B" w:rsidRDefault="001345BA" w:rsidP="001345BA">
      <w:pPr>
        <w:widowControl w:val="0"/>
        <w:spacing w:after="0" w:line="360" w:lineRule="auto"/>
        <w:ind w:firstLine="709"/>
        <w:jc w:val="both"/>
        <w:rPr>
          <w:color w:val="000000"/>
          <w:spacing w:val="-2"/>
        </w:rPr>
      </w:pPr>
      <w:r w:rsidRPr="0041466B">
        <w:rPr>
          <w:color w:val="000000"/>
          <w:spacing w:val="-2"/>
        </w:rPr>
        <w:t>Концепція аналізу мікроекономічних факторів розвитку кредитування в Україні, на наш погляд, повинна ґрунтуватися на оцінці двох векторів кредитування, а саме: вектор банківського кредитування та вектор кредитування небанківськими фінансово-кредитними установами, куди входять кредитні спілки, фінансові компанії та ломбарди. Для кожної із груп перелічених вище кредитних інститутів макроекономічні фактори будуть мати спільні і відмінні риси. До спільних рис варто віднести фактори, які випливають із специфіки діяльності кредитора і позичальника, а відмінними – фактори, які випливають з регулятивного конструкту діяльності кредитних інститутів.</w:t>
      </w:r>
    </w:p>
    <w:p w:rsidR="001345BA" w:rsidRPr="0041466B" w:rsidRDefault="001345BA" w:rsidP="001345BA">
      <w:pPr>
        <w:widowControl w:val="0"/>
        <w:spacing w:after="0" w:line="360" w:lineRule="auto"/>
        <w:ind w:firstLine="709"/>
        <w:jc w:val="both"/>
        <w:rPr>
          <w:color w:val="000000"/>
          <w:spacing w:val="-2"/>
        </w:rPr>
      </w:pPr>
      <w:r w:rsidRPr="0041466B">
        <w:rPr>
          <w:color w:val="000000"/>
          <w:spacing w:val="-2"/>
        </w:rPr>
        <w:t>Так, для банківських установ, одним із основних мікроекономічних факторів є регулятивні фактори, які з одного боку встановлюються Національним банком України у вигляді економічних нормативів банківської діяльності, а з іншого – встановлюються самими банківськими установами у вигляді внутрішніх обмежень відповідно до корпоративної стратегії.</w:t>
      </w:r>
    </w:p>
    <w:p w:rsidR="001345BA" w:rsidRPr="0041466B" w:rsidRDefault="001345BA" w:rsidP="001345BA">
      <w:pPr>
        <w:widowControl w:val="0"/>
        <w:spacing w:after="0" w:line="360" w:lineRule="auto"/>
        <w:ind w:firstLine="709"/>
        <w:jc w:val="both"/>
        <w:rPr>
          <w:color w:val="000000"/>
          <w:spacing w:val="-2"/>
        </w:rPr>
      </w:pPr>
      <w:r w:rsidRPr="0041466B">
        <w:rPr>
          <w:color w:val="000000"/>
          <w:spacing w:val="-2"/>
        </w:rPr>
        <w:t xml:space="preserve">Економічні нормативи діяльності банку, які доводить Національний банк </w:t>
      </w:r>
      <w:r w:rsidRPr="0041466B">
        <w:rPr>
          <w:color w:val="000000"/>
          <w:spacing w:val="-2"/>
        </w:rPr>
        <w:lastRenderedPageBreak/>
        <w:t xml:space="preserve">України, є основою системи лімітів, що встановлюються для обмеження та мінімізації кредитного ризику банку, а отже й для регулювання обсягів банківського кредитування. За офіційними даними, упродовж 2007-2021 рр. простежується дотримання банківськими установами України майже усіх нормативів кредитного ризику (табл. </w:t>
      </w:r>
      <w:r>
        <w:rPr>
          <w:color w:val="000000"/>
          <w:spacing w:val="-2"/>
        </w:rPr>
        <w:t>1</w:t>
      </w:r>
      <w:r w:rsidRPr="0041466B">
        <w:rPr>
          <w:color w:val="000000"/>
          <w:spacing w:val="-2"/>
        </w:rPr>
        <w:t>.</w:t>
      </w:r>
      <w:r>
        <w:rPr>
          <w:color w:val="000000"/>
          <w:spacing w:val="-2"/>
        </w:rPr>
        <w:t>3</w:t>
      </w:r>
      <w:r w:rsidRPr="0041466B">
        <w:rPr>
          <w:color w:val="000000"/>
          <w:spacing w:val="-2"/>
        </w:rPr>
        <w:t xml:space="preserve">). </w:t>
      </w:r>
    </w:p>
    <w:p w:rsidR="001345BA" w:rsidRPr="0041466B" w:rsidRDefault="001345BA" w:rsidP="001345BA">
      <w:pPr>
        <w:widowControl w:val="0"/>
        <w:spacing w:line="360" w:lineRule="auto"/>
        <w:jc w:val="right"/>
        <w:rPr>
          <w:b/>
          <w:spacing w:val="-2"/>
        </w:rPr>
      </w:pPr>
      <w:r w:rsidRPr="0041466B">
        <w:rPr>
          <w:b/>
          <w:spacing w:val="-2"/>
        </w:rPr>
        <w:t xml:space="preserve">Таблиця </w:t>
      </w:r>
      <w:r>
        <w:rPr>
          <w:b/>
          <w:spacing w:val="-2"/>
        </w:rPr>
        <w:t>1</w:t>
      </w:r>
      <w:r w:rsidRPr="0041466B">
        <w:rPr>
          <w:b/>
          <w:spacing w:val="-2"/>
        </w:rPr>
        <w:t>.</w:t>
      </w:r>
      <w:r>
        <w:rPr>
          <w:b/>
          <w:spacing w:val="-2"/>
        </w:rPr>
        <w:t>3</w:t>
      </w:r>
    </w:p>
    <w:p w:rsidR="001345BA" w:rsidRPr="0041466B" w:rsidRDefault="001345BA" w:rsidP="001345BA">
      <w:pPr>
        <w:widowControl w:val="0"/>
        <w:spacing w:line="360" w:lineRule="auto"/>
        <w:jc w:val="center"/>
        <w:rPr>
          <w:b/>
          <w:spacing w:val="-2"/>
        </w:rPr>
      </w:pPr>
      <w:r w:rsidRPr="0041466B">
        <w:rPr>
          <w:b/>
          <w:spacing w:val="-2"/>
        </w:rPr>
        <w:t>Динаміка нормативів кредитних ризиків встановлених Національним банком України у 2008-2021 роках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1651"/>
        <w:gridCol w:w="1689"/>
        <w:gridCol w:w="1828"/>
        <w:gridCol w:w="1651"/>
        <w:gridCol w:w="1625"/>
      </w:tblGrid>
      <w:tr w:rsidR="001345BA" w:rsidRPr="0041466B" w:rsidTr="001345BA">
        <w:trPr>
          <w:trHeight w:val="301"/>
        </w:trPr>
        <w:tc>
          <w:tcPr>
            <w:tcW w:w="1206" w:type="dxa"/>
            <w:shd w:val="clear" w:color="auto" w:fill="auto"/>
            <w:noWrap/>
            <w:vAlign w:val="bottom"/>
            <w:hideMark/>
          </w:tcPr>
          <w:p w:rsidR="001345BA" w:rsidRPr="0041466B" w:rsidRDefault="001345BA" w:rsidP="001345BA">
            <w:pPr>
              <w:widowControl w:val="0"/>
              <w:spacing w:after="0" w:line="240" w:lineRule="auto"/>
              <w:rPr>
                <w:spacing w:val="-2"/>
                <w:sz w:val="20"/>
                <w:szCs w:val="24"/>
                <w:lang w:eastAsia="uk-UA"/>
              </w:rPr>
            </w:pPr>
          </w:p>
        </w:tc>
        <w:tc>
          <w:tcPr>
            <w:tcW w:w="1651" w:type="dxa"/>
            <w:shd w:val="clear" w:color="auto" w:fill="auto"/>
            <w:noWrap/>
            <w:vAlign w:val="bottom"/>
            <w:hideMark/>
          </w:tcPr>
          <w:p w:rsidR="001345BA" w:rsidRPr="0041466B" w:rsidRDefault="001345BA" w:rsidP="001345BA">
            <w:pPr>
              <w:widowControl w:val="0"/>
              <w:spacing w:after="0" w:line="240" w:lineRule="auto"/>
              <w:rPr>
                <w:color w:val="000000"/>
                <w:spacing w:val="-2"/>
                <w:sz w:val="22"/>
                <w:szCs w:val="22"/>
                <w:lang w:eastAsia="uk-UA"/>
              </w:rPr>
            </w:pPr>
            <w:r w:rsidRPr="0041466B">
              <w:rPr>
                <w:color w:val="000000"/>
                <w:spacing w:val="-2"/>
                <w:sz w:val="22"/>
                <w:szCs w:val="22"/>
                <w:lang w:eastAsia="uk-UA"/>
              </w:rPr>
              <w:t>Норматив максимального розміру кредитного ризику на одного контрагента (Н7)</w:t>
            </w:r>
          </w:p>
          <w:p w:rsidR="001345BA" w:rsidRPr="0041466B" w:rsidRDefault="001345BA" w:rsidP="001345BA">
            <w:pPr>
              <w:widowControl w:val="0"/>
              <w:spacing w:after="0" w:line="240" w:lineRule="auto"/>
              <w:rPr>
                <w:b/>
                <w:color w:val="000000"/>
                <w:spacing w:val="-2"/>
                <w:sz w:val="22"/>
                <w:szCs w:val="22"/>
                <w:lang w:eastAsia="uk-UA"/>
              </w:rPr>
            </w:pPr>
            <w:r w:rsidRPr="0041466B">
              <w:rPr>
                <w:b/>
                <w:color w:val="000000"/>
                <w:spacing w:val="-2"/>
                <w:sz w:val="22"/>
                <w:szCs w:val="22"/>
                <w:lang w:eastAsia="uk-UA"/>
              </w:rPr>
              <w:t>Не більше 25%</w:t>
            </w:r>
          </w:p>
        </w:tc>
        <w:tc>
          <w:tcPr>
            <w:tcW w:w="1689" w:type="dxa"/>
            <w:shd w:val="clear" w:color="auto" w:fill="auto"/>
            <w:noWrap/>
            <w:vAlign w:val="bottom"/>
            <w:hideMark/>
          </w:tcPr>
          <w:p w:rsidR="001345BA" w:rsidRPr="0041466B" w:rsidRDefault="001345BA" w:rsidP="001345BA">
            <w:pPr>
              <w:widowControl w:val="0"/>
              <w:spacing w:after="0" w:line="240" w:lineRule="auto"/>
              <w:rPr>
                <w:color w:val="000000"/>
                <w:spacing w:val="-2"/>
                <w:sz w:val="22"/>
                <w:szCs w:val="22"/>
                <w:lang w:eastAsia="uk-UA"/>
              </w:rPr>
            </w:pPr>
            <w:r w:rsidRPr="0041466B">
              <w:rPr>
                <w:color w:val="000000"/>
                <w:spacing w:val="-2"/>
                <w:sz w:val="22"/>
                <w:szCs w:val="22"/>
                <w:lang w:eastAsia="uk-UA"/>
              </w:rPr>
              <w:t xml:space="preserve">Норматив великих кредитних ризиків (Н8) </w:t>
            </w:r>
          </w:p>
          <w:p w:rsidR="001345BA" w:rsidRPr="0041466B" w:rsidRDefault="001345BA" w:rsidP="001345BA">
            <w:pPr>
              <w:widowControl w:val="0"/>
              <w:spacing w:after="0" w:line="240" w:lineRule="auto"/>
              <w:rPr>
                <w:b/>
                <w:color w:val="000000"/>
                <w:spacing w:val="-2"/>
                <w:sz w:val="22"/>
                <w:szCs w:val="22"/>
                <w:lang w:eastAsia="uk-UA"/>
              </w:rPr>
            </w:pPr>
            <w:r w:rsidRPr="0041466B">
              <w:rPr>
                <w:b/>
                <w:color w:val="000000"/>
                <w:spacing w:val="-2"/>
                <w:sz w:val="22"/>
                <w:szCs w:val="22"/>
                <w:lang w:eastAsia="uk-UA"/>
              </w:rPr>
              <w:t>Не більше 8-кратного розміру регулятивного капіталу</w:t>
            </w:r>
          </w:p>
        </w:tc>
        <w:tc>
          <w:tcPr>
            <w:tcW w:w="1828" w:type="dxa"/>
            <w:shd w:val="clear" w:color="auto" w:fill="auto"/>
            <w:noWrap/>
            <w:vAlign w:val="bottom"/>
            <w:hideMark/>
          </w:tcPr>
          <w:p w:rsidR="001345BA" w:rsidRPr="0041466B" w:rsidRDefault="001345BA" w:rsidP="001345BA">
            <w:pPr>
              <w:widowControl w:val="0"/>
              <w:spacing w:after="0" w:line="240" w:lineRule="auto"/>
              <w:rPr>
                <w:color w:val="000000"/>
                <w:spacing w:val="-2"/>
                <w:sz w:val="22"/>
                <w:szCs w:val="22"/>
                <w:lang w:eastAsia="uk-UA"/>
              </w:rPr>
            </w:pPr>
            <w:r w:rsidRPr="0041466B">
              <w:rPr>
                <w:color w:val="000000"/>
                <w:spacing w:val="-2"/>
                <w:sz w:val="22"/>
                <w:szCs w:val="22"/>
                <w:lang w:eastAsia="uk-UA"/>
              </w:rPr>
              <w:t>Норматив максимального розміру кредитів, гарантій та поручительств, наданих одному інсайдеру (Н9)**</w:t>
            </w:r>
          </w:p>
          <w:p w:rsidR="001345BA" w:rsidRPr="0041466B" w:rsidRDefault="001345BA" w:rsidP="001345BA">
            <w:pPr>
              <w:widowControl w:val="0"/>
              <w:spacing w:after="0" w:line="240" w:lineRule="auto"/>
              <w:rPr>
                <w:b/>
                <w:color w:val="000000"/>
                <w:spacing w:val="-2"/>
                <w:sz w:val="22"/>
                <w:szCs w:val="22"/>
                <w:lang w:eastAsia="uk-UA"/>
              </w:rPr>
            </w:pPr>
            <w:r w:rsidRPr="0041466B">
              <w:rPr>
                <w:b/>
                <w:color w:val="000000"/>
                <w:spacing w:val="-2"/>
                <w:sz w:val="22"/>
                <w:szCs w:val="22"/>
                <w:lang w:eastAsia="uk-UA"/>
              </w:rPr>
              <w:t>Не більше 5%</w:t>
            </w:r>
          </w:p>
        </w:tc>
        <w:tc>
          <w:tcPr>
            <w:tcW w:w="1651" w:type="dxa"/>
            <w:shd w:val="clear" w:color="auto" w:fill="auto"/>
            <w:noWrap/>
            <w:vAlign w:val="bottom"/>
            <w:hideMark/>
          </w:tcPr>
          <w:p w:rsidR="001345BA" w:rsidRPr="0041466B" w:rsidRDefault="001345BA" w:rsidP="001345BA">
            <w:pPr>
              <w:widowControl w:val="0"/>
              <w:spacing w:after="0" w:line="240" w:lineRule="auto"/>
              <w:rPr>
                <w:color w:val="000000"/>
                <w:spacing w:val="-2"/>
                <w:sz w:val="22"/>
                <w:szCs w:val="22"/>
                <w:lang w:eastAsia="uk-UA"/>
              </w:rPr>
            </w:pPr>
            <w:r w:rsidRPr="0041466B">
              <w:rPr>
                <w:color w:val="000000"/>
                <w:spacing w:val="-2"/>
                <w:sz w:val="22"/>
                <w:szCs w:val="22"/>
                <w:lang w:eastAsia="uk-UA"/>
              </w:rPr>
              <w:t>Норматив максимального сукупного розміру кредитів, гарантій та поручительств, наданих інсайдерам (Н10)**</w:t>
            </w:r>
          </w:p>
          <w:p w:rsidR="001345BA" w:rsidRPr="0041466B" w:rsidRDefault="001345BA" w:rsidP="001345BA">
            <w:pPr>
              <w:widowControl w:val="0"/>
              <w:spacing w:after="0" w:line="240" w:lineRule="auto"/>
              <w:rPr>
                <w:b/>
                <w:color w:val="000000"/>
                <w:spacing w:val="-2"/>
                <w:sz w:val="22"/>
                <w:szCs w:val="22"/>
                <w:lang w:eastAsia="uk-UA"/>
              </w:rPr>
            </w:pPr>
            <w:r w:rsidRPr="0041466B">
              <w:rPr>
                <w:b/>
                <w:color w:val="000000"/>
                <w:spacing w:val="-2"/>
                <w:sz w:val="22"/>
                <w:szCs w:val="22"/>
                <w:lang w:eastAsia="uk-UA"/>
              </w:rPr>
              <w:t>Не більше 30%</w:t>
            </w:r>
          </w:p>
        </w:tc>
        <w:tc>
          <w:tcPr>
            <w:tcW w:w="1609" w:type="dxa"/>
            <w:shd w:val="clear" w:color="auto" w:fill="auto"/>
            <w:noWrap/>
            <w:vAlign w:val="bottom"/>
            <w:hideMark/>
          </w:tcPr>
          <w:p w:rsidR="001345BA" w:rsidRPr="0041466B" w:rsidRDefault="001345BA" w:rsidP="001345BA">
            <w:pPr>
              <w:widowControl w:val="0"/>
              <w:spacing w:after="0" w:line="240" w:lineRule="auto"/>
              <w:rPr>
                <w:color w:val="000000"/>
                <w:spacing w:val="-2"/>
                <w:sz w:val="22"/>
                <w:szCs w:val="22"/>
                <w:lang w:eastAsia="uk-UA"/>
              </w:rPr>
            </w:pPr>
            <w:r w:rsidRPr="0041466B">
              <w:rPr>
                <w:color w:val="000000"/>
                <w:spacing w:val="-2"/>
                <w:sz w:val="22"/>
                <w:szCs w:val="22"/>
                <w:lang w:eastAsia="uk-UA"/>
              </w:rPr>
              <w:t>Норматив максимального розміру кредитного ризику за операціями з пов’язаними з банком особами (Н9)***</w:t>
            </w:r>
          </w:p>
          <w:p w:rsidR="001345BA" w:rsidRPr="0041466B" w:rsidRDefault="001345BA" w:rsidP="001345BA">
            <w:pPr>
              <w:widowControl w:val="0"/>
              <w:spacing w:after="0" w:line="240" w:lineRule="auto"/>
              <w:rPr>
                <w:b/>
                <w:color w:val="000000"/>
                <w:spacing w:val="-2"/>
                <w:sz w:val="22"/>
                <w:szCs w:val="22"/>
                <w:lang w:eastAsia="uk-UA"/>
              </w:rPr>
            </w:pPr>
            <w:r w:rsidRPr="0041466B">
              <w:rPr>
                <w:b/>
                <w:color w:val="000000"/>
                <w:spacing w:val="-2"/>
                <w:sz w:val="22"/>
                <w:szCs w:val="22"/>
                <w:lang w:eastAsia="uk-UA"/>
              </w:rPr>
              <w:t>Не більше 25%</w:t>
            </w:r>
          </w:p>
        </w:tc>
      </w:tr>
      <w:tr w:rsidR="001345BA" w:rsidRPr="0041466B" w:rsidTr="001345BA">
        <w:trPr>
          <w:trHeight w:val="301"/>
        </w:trPr>
        <w:tc>
          <w:tcPr>
            <w:tcW w:w="1206" w:type="dxa"/>
            <w:shd w:val="clear" w:color="auto" w:fill="auto"/>
            <w:noWrap/>
            <w:vAlign w:val="bottom"/>
            <w:hideMark/>
          </w:tcPr>
          <w:p w:rsidR="001345BA" w:rsidRPr="0041466B" w:rsidRDefault="001345BA" w:rsidP="001345BA">
            <w:pPr>
              <w:widowControl w:val="0"/>
              <w:spacing w:after="0" w:line="240" w:lineRule="auto"/>
              <w:jc w:val="right"/>
              <w:rPr>
                <w:color w:val="000000"/>
                <w:spacing w:val="-2"/>
                <w:sz w:val="22"/>
                <w:szCs w:val="22"/>
                <w:lang w:eastAsia="uk-UA"/>
              </w:rPr>
            </w:pPr>
            <w:r w:rsidRPr="0041466B">
              <w:rPr>
                <w:color w:val="000000"/>
                <w:spacing w:val="-2"/>
                <w:sz w:val="22"/>
                <w:szCs w:val="22"/>
                <w:lang w:eastAsia="uk-UA"/>
              </w:rPr>
              <w:t>01.01.2009</w:t>
            </w:r>
          </w:p>
        </w:tc>
        <w:tc>
          <w:tcPr>
            <w:tcW w:w="1651" w:type="dxa"/>
            <w:shd w:val="clear" w:color="auto" w:fill="auto"/>
            <w:noWrap/>
            <w:vAlign w:val="center"/>
            <w:hideMark/>
          </w:tcPr>
          <w:p w:rsidR="001345BA" w:rsidRPr="0041466B" w:rsidRDefault="001345BA" w:rsidP="001345BA">
            <w:pPr>
              <w:widowControl w:val="0"/>
              <w:spacing w:after="0" w:line="240" w:lineRule="auto"/>
              <w:jc w:val="center"/>
              <w:rPr>
                <w:color w:val="000000"/>
                <w:spacing w:val="-2"/>
                <w:sz w:val="22"/>
                <w:szCs w:val="22"/>
                <w:lang w:eastAsia="uk-UA"/>
              </w:rPr>
            </w:pPr>
            <w:r w:rsidRPr="0041466B">
              <w:rPr>
                <w:color w:val="000000"/>
                <w:spacing w:val="-2"/>
                <w:sz w:val="22"/>
                <w:szCs w:val="22"/>
                <w:lang w:eastAsia="uk-UA"/>
              </w:rPr>
              <w:t>23,04</w:t>
            </w:r>
          </w:p>
        </w:tc>
        <w:tc>
          <w:tcPr>
            <w:tcW w:w="1689" w:type="dxa"/>
            <w:shd w:val="clear" w:color="auto" w:fill="auto"/>
            <w:noWrap/>
            <w:vAlign w:val="center"/>
            <w:hideMark/>
          </w:tcPr>
          <w:p w:rsidR="001345BA" w:rsidRPr="0041466B" w:rsidRDefault="001345BA" w:rsidP="001345BA">
            <w:pPr>
              <w:widowControl w:val="0"/>
              <w:spacing w:after="0" w:line="240" w:lineRule="auto"/>
              <w:jc w:val="center"/>
              <w:rPr>
                <w:color w:val="000000"/>
                <w:spacing w:val="-2"/>
                <w:sz w:val="22"/>
                <w:szCs w:val="22"/>
                <w:lang w:eastAsia="uk-UA"/>
              </w:rPr>
            </w:pPr>
            <w:r w:rsidRPr="0041466B">
              <w:rPr>
                <w:color w:val="000000"/>
                <w:spacing w:val="-2"/>
                <w:sz w:val="22"/>
                <w:szCs w:val="22"/>
                <w:lang w:eastAsia="uk-UA"/>
              </w:rPr>
              <w:t>187,38</w:t>
            </w:r>
          </w:p>
        </w:tc>
        <w:tc>
          <w:tcPr>
            <w:tcW w:w="1828" w:type="dxa"/>
            <w:shd w:val="clear" w:color="auto" w:fill="auto"/>
            <w:noWrap/>
            <w:vAlign w:val="center"/>
            <w:hideMark/>
          </w:tcPr>
          <w:p w:rsidR="001345BA" w:rsidRPr="0041466B" w:rsidRDefault="001345BA" w:rsidP="001345BA">
            <w:pPr>
              <w:widowControl w:val="0"/>
              <w:spacing w:after="0" w:line="240" w:lineRule="auto"/>
              <w:jc w:val="center"/>
              <w:rPr>
                <w:color w:val="000000"/>
                <w:spacing w:val="-2"/>
                <w:sz w:val="22"/>
                <w:szCs w:val="22"/>
                <w:lang w:eastAsia="uk-UA"/>
              </w:rPr>
            </w:pPr>
            <w:r w:rsidRPr="0041466B">
              <w:rPr>
                <w:color w:val="000000"/>
                <w:spacing w:val="-2"/>
                <w:sz w:val="22"/>
                <w:szCs w:val="22"/>
                <w:lang w:eastAsia="uk-UA"/>
              </w:rPr>
              <w:t>1,66</w:t>
            </w:r>
          </w:p>
        </w:tc>
        <w:tc>
          <w:tcPr>
            <w:tcW w:w="1651" w:type="dxa"/>
            <w:shd w:val="clear" w:color="auto" w:fill="auto"/>
            <w:noWrap/>
            <w:vAlign w:val="center"/>
            <w:hideMark/>
          </w:tcPr>
          <w:p w:rsidR="001345BA" w:rsidRPr="0041466B" w:rsidRDefault="001345BA" w:rsidP="001345BA">
            <w:pPr>
              <w:widowControl w:val="0"/>
              <w:spacing w:after="0" w:line="240" w:lineRule="auto"/>
              <w:jc w:val="center"/>
              <w:rPr>
                <w:color w:val="000000"/>
                <w:spacing w:val="-2"/>
                <w:sz w:val="22"/>
                <w:szCs w:val="22"/>
                <w:lang w:eastAsia="uk-UA"/>
              </w:rPr>
            </w:pPr>
            <w:r w:rsidRPr="0041466B">
              <w:rPr>
                <w:color w:val="000000"/>
                <w:spacing w:val="-2"/>
                <w:sz w:val="22"/>
                <w:szCs w:val="22"/>
                <w:lang w:eastAsia="uk-UA"/>
              </w:rPr>
              <w:t>5,76</w:t>
            </w:r>
          </w:p>
        </w:tc>
        <w:tc>
          <w:tcPr>
            <w:tcW w:w="1609" w:type="dxa"/>
            <w:shd w:val="clear" w:color="auto" w:fill="auto"/>
            <w:noWrap/>
            <w:vAlign w:val="center"/>
            <w:hideMark/>
          </w:tcPr>
          <w:p w:rsidR="001345BA" w:rsidRPr="0041466B" w:rsidRDefault="001345BA" w:rsidP="001345BA">
            <w:pPr>
              <w:widowControl w:val="0"/>
              <w:spacing w:after="0" w:line="240" w:lineRule="auto"/>
              <w:jc w:val="center"/>
              <w:rPr>
                <w:color w:val="000000"/>
                <w:spacing w:val="-2"/>
                <w:sz w:val="22"/>
                <w:szCs w:val="22"/>
                <w:lang w:eastAsia="uk-UA"/>
              </w:rPr>
            </w:pPr>
            <w:r w:rsidRPr="0041466B">
              <w:rPr>
                <w:color w:val="000000"/>
                <w:spacing w:val="-2"/>
                <w:sz w:val="22"/>
                <w:szCs w:val="22"/>
                <w:lang w:eastAsia="uk-UA"/>
              </w:rPr>
              <w:t>-</w:t>
            </w:r>
          </w:p>
        </w:tc>
      </w:tr>
      <w:tr w:rsidR="001345BA" w:rsidRPr="0041466B" w:rsidTr="001345BA">
        <w:trPr>
          <w:trHeight w:val="301"/>
        </w:trPr>
        <w:tc>
          <w:tcPr>
            <w:tcW w:w="1206" w:type="dxa"/>
            <w:shd w:val="clear" w:color="auto" w:fill="auto"/>
            <w:noWrap/>
            <w:vAlign w:val="bottom"/>
            <w:hideMark/>
          </w:tcPr>
          <w:p w:rsidR="001345BA" w:rsidRPr="0041466B" w:rsidRDefault="001345BA" w:rsidP="001345BA">
            <w:pPr>
              <w:widowControl w:val="0"/>
              <w:spacing w:after="0" w:line="240" w:lineRule="auto"/>
              <w:jc w:val="right"/>
              <w:rPr>
                <w:color w:val="000000"/>
                <w:spacing w:val="-2"/>
                <w:sz w:val="22"/>
                <w:szCs w:val="22"/>
                <w:lang w:eastAsia="uk-UA"/>
              </w:rPr>
            </w:pPr>
            <w:r w:rsidRPr="0041466B">
              <w:rPr>
                <w:color w:val="000000"/>
                <w:spacing w:val="-2"/>
                <w:sz w:val="22"/>
                <w:szCs w:val="22"/>
                <w:lang w:eastAsia="uk-UA"/>
              </w:rPr>
              <w:t>01.01.2010</w:t>
            </w:r>
          </w:p>
        </w:tc>
        <w:tc>
          <w:tcPr>
            <w:tcW w:w="1651" w:type="dxa"/>
            <w:shd w:val="clear" w:color="auto" w:fill="auto"/>
            <w:noWrap/>
            <w:vAlign w:val="center"/>
            <w:hideMark/>
          </w:tcPr>
          <w:p w:rsidR="001345BA" w:rsidRPr="0041466B" w:rsidRDefault="001345BA" w:rsidP="001345BA">
            <w:pPr>
              <w:widowControl w:val="0"/>
              <w:spacing w:after="0" w:line="240" w:lineRule="auto"/>
              <w:jc w:val="center"/>
              <w:rPr>
                <w:color w:val="000000"/>
                <w:spacing w:val="-2"/>
                <w:sz w:val="22"/>
                <w:szCs w:val="22"/>
                <w:lang w:eastAsia="uk-UA"/>
              </w:rPr>
            </w:pPr>
            <w:r w:rsidRPr="0041466B">
              <w:rPr>
                <w:color w:val="000000"/>
                <w:spacing w:val="-2"/>
                <w:sz w:val="22"/>
                <w:szCs w:val="22"/>
                <w:lang w:eastAsia="uk-UA"/>
              </w:rPr>
              <w:t>21,56</w:t>
            </w:r>
          </w:p>
        </w:tc>
        <w:tc>
          <w:tcPr>
            <w:tcW w:w="1689" w:type="dxa"/>
            <w:shd w:val="clear" w:color="auto" w:fill="auto"/>
            <w:noWrap/>
            <w:vAlign w:val="center"/>
            <w:hideMark/>
          </w:tcPr>
          <w:p w:rsidR="001345BA" w:rsidRPr="0041466B" w:rsidRDefault="001345BA" w:rsidP="001345BA">
            <w:pPr>
              <w:widowControl w:val="0"/>
              <w:spacing w:after="0" w:line="240" w:lineRule="auto"/>
              <w:jc w:val="center"/>
              <w:rPr>
                <w:color w:val="000000"/>
                <w:spacing w:val="-2"/>
                <w:sz w:val="22"/>
                <w:szCs w:val="22"/>
                <w:lang w:eastAsia="uk-UA"/>
              </w:rPr>
            </w:pPr>
            <w:r w:rsidRPr="0041466B">
              <w:rPr>
                <w:color w:val="000000"/>
                <w:spacing w:val="-2"/>
                <w:sz w:val="22"/>
                <w:szCs w:val="22"/>
                <w:lang w:eastAsia="uk-UA"/>
              </w:rPr>
              <w:t>169,21</w:t>
            </w:r>
          </w:p>
        </w:tc>
        <w:tc>
          <w:tcPr>
            <w:tcW w:w="1828" w:type="dxa"/>
            <w:shd w:val="clear" w:color="auto" w:fill="auto"/>
            <w:noWrap/>
            <w:vAlign w:val="center"/>
            <w:hideMark/>
          </w:tcPr>
          <w:p w:rsidR="001345BA" w:rsidRPr="0041466B" w:rsidRDefault="001345BA" w:rsidP="001345BA">
            <w:pPr>
              <w:widowControl w:val="0"/>
              <w:spacing w:after="0" w:line="240" w:lineRule="auto"/>
              <w:jc w:val="center"/>
              <w:rPr>
                <w:color w:val="000000"/>
                <w:spacing w:val="-2"/>
                <w:sz w:val="22"/>
                <w:szCs w:val="22"/>
                <w:lang w:eastAsia="uk-UA"/>
              </w:rPr>
            </w:pPr>
            <w:r w:rsidRPr="0041466B">
              <w:rPr>
                <w:color w:val="000000"/>
                <w:spacing w:val="-2"/>
                <w:sz w:val="22"/>
                <w:szCs w:val="22"/>
                <w:lang w:eastAsia="uk-UA"/>
              </w:rPr>
              <w:t>0,93</w:t>
            </w:r>
          </w:p>
        </w:tc>
        <w:tc>
          <w:tcPr>
            <w:tcW w:w="1651" w:type="dxa"/>
            <w:shd w:val="clear" w:color="auto" w:fill="auto"/>
            <w:noWrap/>
            <w:vAlign w:val="center"/>
            <w:hideMark/>
          </w:tcPr>
          <w:p w:rsidR="001345BA" w:rsidRPr="0041466B" w:rsidRDefault="001345BA" w:rsidP="001345BA">
            <w:pPr>
              <w:widowControl w:val="0"/>
              <w:spacing w:after="0" w:line="240" w:lineRule="auto"/>
              <w:jc w:val="center"/>
              <w:rPr>
                <w:color w:val="000000"/>
                <w:spacing w:val="-2"/>
                <w:sz w:val="22"/>
                <w:szCs w:val="22"/>
                <w:lang w:eastAsia="uk-UA"/>
              </w:rPr>
            </w:pPr>
            <w:r w:rsidRPr="0041466B">
              <w:rPr>
                <w:color w:val="000000"/>
                <w:spacing w:val="-2"/>
                <w:sz w:val="22"/>
                <w:szCs w:val="22"/>
                <w:lang w:eastAsia="uk-UA"/>
              </w:rPr>
              <w:t>3,31</w:t>
            </w:r>
          </w:p>
        </w:tc>
        <w:tc>
          <w:tcPr>
            <w:tcW w:w="1609" w:type="dxa"/>
            <w:shd w:val="clear" w:color="auto" w:fill="auto"/>
            <w:noWrap/>
            <w:vAlign w:val="center"/>
            <w:hideMark/>
          </w:tcPr>
          <w:p w:rsidR="001345BA" w:rsidRPr="0041466B" w:rsidRDefault="001345BA" w:rsidP="001345BA">
            <w:pPr>
              <w:widowControl w:val="0"/>
              <w:spacing w:after="0" w:line="240" w:lineRule="auto"/>
              <w:jc w:val="center"/>
              <w:rPr>
                <w:color w:val="000000"/>
                <w:spacing w:val="-2"/>
                <w:sz w:val="22"/>
                <w:szCs w:val="22"/>
                <w:lang w:eastAsia="uk-UA"/>
              </w:rPr>
            </w:pPr>
            <w:r w:rsidRPr="0041466B">
              <w:rPr>
                <w:color w:val="000000"/>
                <w:spacing w:val="-2"/>
                <w:sz w:val="22"/>
                <w:szCs w:val="22"/>
                <w:lang w:eastAsia="uk-UA"/>
              </w:rPr>
              <w:t>-</w:t>
            </w:r>
          </w:p>
        </w:tc>
      </w:tr>
      <w:tr w:rsidR="001345BA" w:rsidRPr="0041466B" w:rsidTr="001345BA">
        <w:trPr>
          <w:trHeight w:val="301"/>
        </w:trPr>
        <w:tc>
          <w:tcPr>
            <w:tcW w:w="1206" w:type="dxa"/>
            <w:shd w:val="clear" w:color="auto" w:fill="auto"/>
            <w:noWrap/>
            <w:vAlign w:val="bottom"/>
            <w:hideMark/>
          </w:tcPr>
          <w:p w:rsidR="001345BA" w:rsidRPr="0041466B" w:rsidRDefault="001345BA" w:rsidP="001345BA">
            <w:pPr>
              <w:widowControl w:val="0"/>
              <w:spacing w:after="0" w:line="240" w:lineRule="auto"/>
              <w:jc w:val="right"/>
              <w:rPr>
                <w:color w:val="000000"/>
                <w:spacing w:val="-2"/>
                <w:sz w:val="22"/>
                <w:szCs w:val="22"/>
                <w:lang w:eastAsia="uk-UA"/>
              </w:rPr>
            </w:pPr>
            <w:r w:rsidRPr="0041466B">
              <w:rPr>
                <w:color w:val="000000"/>
                <w:spacing w:val="-2"/>
                <w:sz w:val="22"/>
                <w:szCs w:val="22"/>
                <w:lang w:eastAsia="uk-UA"/>
              </w:rPr>
              <w:t>01.01.2011</w:t>
            </w:r>
          </w:p>
        </w:tc>
        <w:tc>
          <w:tcPr>
            <w:tcW w:w="1651" w:type="dxa"/>
            <w:shd w:val="clear" w:color="auto" w:fill="auto"/>
            <w:noWrap/>
            <w:vAlign w:val="center"/>
            <w:hideMark/>
          </w:tcPr>
          <w:p w:rsidR="001345BA" w:rsidRPr="0041466B" w:rsidRDefault="001345BA" w:rsidP="001345BA">
            <w:pPr>
              <w:widowControl w:val="0"/>
              <w:spacing w:after="0" w:line="240" w:lineRule="auto"/>
              <w:jc w:val="center"/>
              <w:rPr>
                <w:color w:val="000000"/>
                <w:spacing w:val="-2"/>
                <w:sz w:val="22"/>
                <w:szCs w:val="22"/>
                <w:lang w:eastAsia="uk-UA"/>
              </w:rPr>
            </w:pPr>
            <w:r w:rsidRPr="0041466B">
              <w:rPr>
                <w:color w:val="000000"/>
                <w:spacing w:val="-2"/>
                <w:sz w:val="22"/>
                <w:szCs w:val="22"/>
                <w:lang w:eastAsia="uk-UA"/>
              </w:rPr>
              <w:t>21,04</w:t>
            </w:r>
          </w:p>
        </w:tc>
        <w:tc>
          <w:tcPr>
            <w:tcW w:w="1689" w:type="dxa"/>
            <w:shd w:val="clear" w:color="auto" w:fill="auto"/>
            <w:noWrap/>
            <w:vAlign w:val="center"/>
            <w:hideMark/>
          </w:tcPr>
          <w:p w:rsidR="001345BA" w:rsidRPr="0041466B" w:rsidRDefault="001345BA" w:rsidP="001345BA">
            <w:pPr>
              <w:widowControl w:val="0"/>
              <w:spacing w:after="0" w:line="240" w:lineRule="auto"/>
              <w:jc w:val="center"/>
              <w:rPr>
                <w:color w:val="000000"/>
                <w:spacing w:val="-2"/>
                <w:sz w:val="22"/>
                <w:szCs w:val="22"/>
                <w:lang w:eastAsia="uk-UA"/>
              </w:rPr>
            </w:pPr>
            <w:r w:rsidRPr="0041466B">
              <w:rPr>
                <w:color w:val="000000"/>
                <w:spacing w:val="-2"/>
                <w:sz w:val="22"/>
                <w:szCs w:val="22"/>
                <w:lang w:eastAsia="uk-UA"/>
              </w:rPr>
              <w:t>161,20</w:t>
            </w:r>
          </w:p>
        </w:tc>
        <w:tc>
          <w:tcPr>
            <w:tcW w:w="1828" w:type="dxa"/>
            <w:shd w:val="clear" w:color="auto" w:fill="auto"/>
            <w:noWrap/>
            <w:vAlign w:val="center"/>
            <w:hideMark/>
          </w:tcPr>
          <w:p w:rsidR="001345BA" w:rsidRPr="0041466B" w:rsidRDefault="001345BA" w:rsidP="001345BA">
            <w:pPr>
              <w:widowControl w:val="0"/>
              <w:spacing w:after="0" w:line="240" w:lineRule="auto"/>
              <w:jc w:val="center"/>
              <w:rPr>
                <w:color w:val="000000"/>
                <w:spacing w:val="-2"/>
                <w:sz w:val="22"/>
                <w:szCs w:val="22"/>
                <w:lang w:eastAsia="uk-UA"/>
              </w:rPr>
            </w:pPr>
            <w:r w:rsidRPr="0041466B">
              <w:rPr>
                <w:color w:val="000000"/>
                <w:spacing w:val="-2"/>
                <w:sz w:val="22"/>
                <w:szCs w:val="22"/>
                <w:lang w:eastAsia="uk-UA"/>
              </w:rPr>
              <w:t>0,81</w:t>
            </w:r>
          </w:p>
        </w:tc>
        <w:tc>
          <w:tcPr>
            <w:tcW w:w="1651" w:type="dxa"/>
            <w:shd w:val="clear" w:color="auto" w:fill="auto"/>
            <w:noWrap/>
            <w:vAlign w:val="center"/>
            <w:hideMark/>
          </w:tcPr>
          <w:p w:rsidR="001345BA" w:rsidRPr="0041466B" w:rsidRDefault="001345BA" w:rsidP="001345BA">
            <w:pPr>
              <w:widowControl w:val="0"/>
              <w:spacing w:after="0" w:line="240" w:lineRule="auto"/>
              <w:jc w:val="center"/>
              <w:rPr>
                <w:color w:val="000000"/>
                <w:spacing w:val="-2"/>
                <w:sz w:val="22"/>
                <w:szCs w:val="22"/>
                <w:lang w:eastAsia="uk-UA"/>
              </w:rPr>
            </w:pPr>
            <w:r w:rsidRPr="0041466B">
              <w:rPr>
                <w:color w:val="000000"/>
                <w:spacing w:val="-2"/>
                <w:sz w:val="22"/>
                <w:szCs w:val="22"/>
                <w:lang w:eastAsia="uk-UA"/>
              </w:rPr>
              <w:t>2,25</w:t>
            </w:r>
          </w:p>
        </w:tc>
        <w:tc>
          <w:tcPr>
            <w:tcW w:w="1609" w:type="dxa"/>
            <w:shd w:val="clear" w:color="auto" w:fill="auto"/>
            <w:noWrap/>
            <w:vAlign w:val="center"/>
            <w:hideMark/>
          </w:tcPr>
          <w:p w:rsidR="001345BA" w:rsidRPr="0041466B" w:rsidRDefault="001345BA" w:rsidP="001345BA">
            <w:pPr>
              <w:widowControl w:val="0"/>
              <w:spacing w:after="0" w:line="240" w:lineRule="auto"/>
              <w:jc w:val="center"/>
              <w:rPr>
                <w:color w:val="000000"/>
                <w:spacing w:val="-2"/>
                <w:sz w:val="22"/>
                <w:szCs w:val="22"/>
                <w:lang w:eastAsia="uk-UA"/>
              </w:rPr>
            </w:pPr>
            <w:r w:rsidRPr="0041466B">
              <w:rPr>
                <w:color w:val="000000"/>
                <w:spacing w:val="-2"/>
                <w:sz w:val="22"/>
                <w:szCs w:val="22"/>
                <w:lang w:eastAsia="uk-UA"/>
              </w:rPr>
              <w:t>-</w:t>
            </w:r>
          </w:p>
        </w:tc>
      </w:tr>
      <w:tr w:rsidR="001345BA" w:rsidRPr="0041466B" w:rsidTr="001345BA">
        <w:trPr>
          <w:trHeight w:val="301"/>
        </w:trPr>
        <w:tc>
          <w:tcPr>
            <w:tcW w:w="1206" w:type="dxa"/>
            <w:shd w:val="clear" w:color="auto" w:fill="auto"/>
            <w:noWrap/>
            <w:vAlign w:val="bottom"/>
            <w:hideMark/>
          </w:tcPr>
          <w:p w:rsidR="001345BA" w:rsidRPr="0041466B" w:rsidRDefault="001345BA" w:rsidP="001345BA">
            <w:pPr>
              <w:widowControl w:val="0"/>
              <w:spacing w:after="0" w:line="240" w:lineRule="auto"/>
              <w:jc w:val="right"/>
              <w:rPr>
                <w:color w:val="000000"/>
                <w:spacing w:val="-2"/>
                <w:sz w:val="22"/>
                <w:szCs w:val="22"/>
                <w:lang w:eastAsia="uk-UA"/>
              </w:rPr>
            </w:pPr>
            <w:r w:rsidRPr="0041466B">
              <w:rPr>
                <w:color w:val="000000"/>
                <w:spacing w:val="-2"/>
                <w:sz w:val="22"/>
                <w:szCs w:val="22"/>
                <w:lang w:eastAsia="uk-UA"/>
              </w:rPr>
              <w:t>01.01.2012</w:t>
            </w:r>
          </w:p>
        </w:tc>
        <w:tc>
          <w:tcPr>
            <w:tcW w:w="1651" w:type="dxa"/>
            <w:shd w:val="clear" w:color="auto" w:fill="auto"/>
            <w:noWrap/>
            <w:vAlign w:val="center"/>
            <w:hideMark/>
          </w:tcPr>
          <w:p w:rsidR="001345BA" w:rsidRPr="0041466B" w:rsidRDefault="001345BA" w:rsidP="001345BA">
            <w:pPr>
              <w:widowControl w:val="0"/>
              <w:spacing w:after="0" w:line="240" w:lineRule="auto"/>
              <w:jc w:val="center"/>
              <w:rPr>
                <w:color w:val="000000"/>
                <w:spacing w:val="-2"/>
                <w:sz w:val="22"/>
                <w:szCs w:val="22"/>
                <w:lang w:eastAsia="uk-UA"/>
              </w:rPr>
            </w:pPr>
            <w:r w:rsidRPr="0041466B">
              <w:rPr>
                <w:color w:val="000000"/>
                <w:spacing w:val="-2"/>
                <w:sz w:val="22"/>
                <w:szCs w:val="22"/>
                <w:lang w:eastAsia="uk-UA"/>
              </w:rPr>
              <w:t>20,76</w:t>
            </w:r>
          </w:p>
        </w:tc>
        <w:tc>
          <w:tcPr>
            <w:tcW w:w="1689" w:type="dxa"/>
            <w:shd w:val="clear" w:color="auto" w:fill="auto"/>
            <w:noWrap/>
            <w:vAlign w:val="center"/>
            <w:hideMark/>
          </w:tcPr>
          <w:p w:rsidR="001345BA" w:rsidRPr="0041466B" w:rsidRDefault="001345BA" w:rsidP="001345BA">
            <w:pPr>
              <w:widowControl w:val="0"/>
              <w:spacing w:after="0" w:line="240" w:lineRule="auto"/>
              <w:jc w:val="center"/>
              <w:rPr>
                <w:color w:val="000000"/>
                <w:spacing w:val="-2"/>
                <w:sz w:val="22"/>
                <w:szCs w:val="22"/>
                <w:lang w:eastAsia="uk-UA"/>
              </w:rPr>
            </w:pPr>
            <w:r w:rsidRPr="0041466B">
              <w:rPr>
                <w:color w:val="000000"/>
                <w:spacing w:val="-2"/>
                <w:sz w:val="22"/>
                <w:szCs w:val="22"/>
                <w:lang w:eastAsia="uk-UA"/>
              </w:rPr>
              <w:t>164,46</w:t>
            </w:r>
          </w:p>
        </w:tc>
        <w:tc>
          <w:tcPr>
            <w:tcW w:w="1828" w:type="dxa"/>
            <w:shd w:val="clear" w:color="auto" w:fill="auto"/>
            <w:noWrap/>
            <w:vAlign w:val="center"/>
            <w:hideMark/>
          </w:tcPr>
          <w:p w:rsidR="001345BA" w:rsidRPr="0041466B" w:rsidRDefault="001345BA" w:rsidP="001345BA">
            <w:pPr>
              <w:widowControl w:val="0"/>
              <w:spacing w:after="0" w:line="240" w:lineRule="auto"/>
              <w:jc w:val="center"/>
              <w:rPr>
                <w:color w:val="000000"/>
                <w:spacing w:val="-2"/>
                <w:sz w:val="22"/>
                <w:szCs w:val="22"/>
                <w:lang w:eastAsia="uk-UA"/>
              </w:rPr>
            </w:pPr>
            <w:r w:rsidRPr="0041466B">
              <w:rPr>
                <w:color w:val="000000"/>
                <w:spacing w:val="-2"/>
                <w:sz w:val="22"/>
                <w:szCs w:val="22"/>
                <w:lang w:eastAsia="uk-UA"/>
              </w:rPr>
              <w:t>0,57</w:t>
            </w:r>
          </w:p>
        </w:tc>
        <w:tc>
          <w:tcPr>
            <w:tcW w:w="1651" w:type="dxa"/>
            <w:shd w:val="clear" w:color="auto" w:fill="auto"/>
            <w:noWrap/>
            <w:vAlign w:val="center"/>
            <w:hideMark/>
          </w:tcPr>
          <w:p w:rsidR="001345BA" w:rsidRPr="0041466B" w:rsidRDefault="001345BA" w:rsidP="001345BA">
            <w:pPr>
              <w:widowControl w:val="0"/>
              <w:spacing w:after="0" w:line="240" w:lineRule="auto"/>
              <w:jc w:val="center"/>
              <w:rPr>
                <w:color w:val="000000"/>
                <w:spacing w:val="-2"/>
                <w:sz w:val="22"/>
                <w:szCs w:val="22"/>
                <w:lang w:eastAsia="uk-UA"/>
              </w:rPr>
            </w:pPr>
            <w:r w:rsidRPr="0041466B">
              <w:rPr>
                <w:color w:val="000000"/>
                <w:spacing w:val="-2"/>
                <w:sz w:val="22"/>
                <w:szCs w:val="22"/>
                <w:lang w:eastAsia="uk-UA"/>
              </w:rPr>
              <w:t>2,51</w:t>
            </w:r>
          </w:p>
        </w:tc>
        <w:tc>
          <w:tcPr>
            <w:tcW w:w="1609" w:type="dxa"/>
            <w:shd w:val="clear" w:color="auto" w:fill="auto"/>
            <w:noWrap/>
            <w:vAlign w:val="center"/>
            <w:hideMark/>
          </w:tcPr>
          <w:p w:rsidR="001345BA" w:rsidRPr="0041466B" w:rsidRDefault="001345BA" w:rsidP="001345BA">
            <w:pPr>
              <w:widowControl w:val="0"/>
              <w:spacing w:after="0" w:line="240" w:lineRule="auto"/>
              <w:jc w:val="center"/>
              <w:rPr>
                <w:color w:val="000000"/>
                <w:spacing w:val="-2"/>
                <w:sz w:val="22"/>
                <w:szCs w:val="22"/>
                <w:lang w:eastAsia="uk-UA"/>
              </w:rPr>
            </w:pPr>
            <w:r w:rsidRPr="0041466B">
              <w:rPr>
                <w:color w:val="000000"/>
                <w:spacing w:val="-2"/>
                <w:sz w:val="22"/>
                <w:szCs w:val="22"/>
                <w:lang w:eastAsia="uk-UA"/>
              </w:rPr>
              <w:t>-</w:t>
            </w:r>
          </w:p>
        </w:tc>
      </w:tr>
      <w:tr w:rsidR="001345BA" w:rsidRPr="0041466B" w:rsidTr="001345BA">
        <w:trPr>
          <w:trHeight w:val="301"/>
        </w:trPr>
        <w:tc>
          <w:tcPr>
            <w:tcW w:w="1206" w:type="dxa"/>
            <w:shd w:val="clear" w:color="auto" w:fill="auto"/>
            <w:noWrap/>
            <w:vAlign w:val="bottom"/>
            <w:hideMark/>
          </w:tcPr>
          <w:p w:rsidR="001345BA" w:rsidRPr="0041466B" w:rsidRDefault="001345BA" w:rsidP="001345BA">
            <w:pPr>
              <w:widowControl w:val="0"/>
              <w:spacing w:after="0" w:line="240" w:lineRule="auto"/>
              <w:jc w:val="right"/>
              <w:rPr>
                <w:color w:val="000000"/>
                <w:spacing w:val="-2"/>
                <w:sz w:val="22"/>
                <w:szCs w:val="22"/>
                <w:lang w:eastAsia="uk-UA"/>
              </w:rPr>
            </w:pPr>
            <w:r w:rsidRPr="0041466B">
              <w:rPr>
                <w:color w:val="000000"/>
                <w:spacing w:val="-2"/>
                <w:sz w:val="22"/>
                <w:szCs w:val="22"/>
                <w:lang w:eastAsia="uk-UA"/>
              </w:rPr>
              <w:t>01.01.2013</w:t>
            </w:r>
          </w:p>
        </w:tc>
        <w:tc>
          <w:tcPr>
            <w:tcW w:w="1651" w:type="dxa"/>
            <w:shd w:val="clear" w:color="auto" w:fill="auto"/>
            <w:noWrap/>
            <w:vAlign w:val="center"/>
            <w:hideMark/>
          </w:tcPr>
          <w:p w:rsidR="001345BA" w:rsidRPr="0041466B" w:rsidRDefault="001345BA" w:rsidP="001345BA">
            <w:pPr>
              <w:widowControl w:val="0"/>
              <w:spacing w:after="0" w:line="240" w:lineRule="auto"/>
              <w:jc w:val="center"/>
              <w:rPr>
                <w:color w:val="000000"/>
                <w:spacing w:val="-2"/>
                <w:sz w:val="22"/>
                <w:szCs w:val="22"/>
                <w:lang w:eastAsia="uk-UA"/>
              </w:rPr>
            </w:pPr>
            <w:r w:rsidRPr="0041466B">
              <w:rPr>
                <w:color w:val="000000"/>
                <w:spacing w:val="-2"/>
                <w:sz w:val="22"/>
                <w:szCs w:val="22"/>
                <w:lang w:eastAsia="uk-UA"/>
              </w:rPr>
              <w:t>22,1</w:t>
            </w:r>
          </w:p>
        </w:tc>
        <w:tc>
          <w:tcPr>
            <w:tcW w:w="1689" w:type="dxa"/>
            <w:shd w:val="clear" w:color="auto" w:fill="auto"/>
            <w:noWrap/>
            <w:vAlign w:val="center"/>
            <w:hideMark/>
          </w:tcPr>
          <w:p w:rsidR="001345BA" w:rsidRPr="0041466B" w:rsidRDefault="001345BA" w:rsidP="001345BA">
            <w:pPr>
              <w:widowControl w:val="0"/>
              <w:spacing w:after="0" w:line="240" w:lineRule="auto"/>
              <w:jc w:val="center"/>
              <w:rPr>
                <w:color w:val="000000"/>
                <w:spacing w:val="-2"/>
                <w:sz w:val="22"/>
                <w:szCs w:val="22"/>
                <w:lang w:eastAsia="uk-UA"/>
              </w:rPr>
            </w:pPr>
            <w:r w:rsidRPr="0041466B">
              <w:rPr>
                <w:color w:val="000000"/>
                <w:spacing w:val="-2"/>
                <w:sz w:val="22"/>
                <w:szCs w:val="22"/>
                <w:lang w:eastAsia="uk-UA"/>
              </w:rPr>
              <w:t>172,91</w:t>
            </w:r>
          </w:p>
        </w:tc>
        <w:tc>
          <w:tcPr>
            <w:tcW w:w="1828" w:type="dxa"/>
            <w:shd w:val="clear" w:color="auto" w:fill="auto"/>
            <w:noWrap/>
            <w:vAlign w:val="center"/>
            <w:hideMark/>
          </w:tcPr>
          <w:p w:rsidR="001345BA" w:rsidRPr="0041466B" w:rsidRDefault="001345BA" w:rsidP="001345BA">
            <w:pPr>
              <w:widowControl w:val="0"/>
              <w:spacing w:after="0" w:line="240" w:lineRule="auto"/>
              <w:jc w:val="center"/>
              <w:rPr>
                <w:color w:val="000000"/>
                <w:spacing w:val="-2"/>
                <w:sz w:val="22"/>
                <w:szCs w:val="22"/>
                <w:lang w:eastAsia="uk-UA"/>
              </w:rPr>
            </w:pPr>
            <w:r w:rsidRPr="0041466B">
              <w:rPr>
                <w:color w:val="000000"/>
                <w:spacing w:val="-2"/>
                <w:sz w:val="22"/>
                <w:szCs w:val="22"/>
                <w:lang w:eastAsia="uk-UA"/>
              </w:rPr>
              <w:t>0,37</w:t>
            </w:r>
          </w:p>
        </w:tc>
        <w:tc>
          <w:tcPr>
            <w:tcW w:w="1651" w:type="dxa"/>
            <w:shd w:val="clear" w:color="auto" w:fill="auto"/>
            <w:noWrap/>
            <w:vAlign w:val="center"/>
            <w:hideMark/>
          </w:tcPr>
          <w:p w:rsidR="001345BA" w:rsidRPr="0041466B" w:rsidRDefault="001345BA" w:rsidP="001345BA">
            <w:pPr>
              <w:widowControl w:val="0"/>
              <w:spacing w:after="0" w:line="240" w:lineRule="auto"/>
              <w:jc w:val="center"/>
              <w:rPr>
                <w:color w:val="000000"/>
                <w:spacing w:val="-2"/>
                <w:sz w:val="22"/>
                <w:szCs w:val="22"/>
                <w:lang w:eastAsia="uk-UA"/>
              </w:rPr>
            </w:pPr>
            <w:r w:rsidRPr="0041466B">
              <w:rPr>
                <w:color w:val="000000"/>
                <w:spacing w:val="-2"/>
                <w:sz w:val="22"/>
                <w:szCs w:val="22"/>
                <w:lang w:eastAsia="uk-UA"/>
              </w:rPr>
              <w:t>2,41</w:t>
            </w:r>
          </w:p>
        </w:tc>
        <w:tc>
          <w:tcPr>
            <w:tcW w:w="1609" w:type="dxa"/>
            <w:shd w:val="clear" w:color="auto" w:fill="auto"/>
            <w:noWrap/>
            <w:vAlign w:val="center"/>
            <w:hideMark/>
          </w:tcPr>
          <w:p w:rsidR="001345BA" w:rsidRPr="0041466B" w:rsidRDefault="001345BA" w:rsidP="001345BA">
            <w:pPr>
              <w:widowControl w:val="0"/>
              <w:spacing w:after="0" w:line="240" w:lineRule="auto"/>
              <w:jc w:val="center"/>
              <w:rPr>
                <w:color w:val="000000"/>
                <w:spacing w:val="-2"/>
                <w:sz w:val="22"/>
                <w:szCs w:val="22"/>
                <w:lang w:eastAsia="uk-UA"/>
              </w:rPr>
            </w:pPr>
            <w:r w:rsidRPr="0041466B">
              <w:rPr>
                <w:color w:val="000000"/>
                <w:spacing w:val="-2"/>
                <w:sz w:val="22"/>
                <w:szCs w:val="22"/>
                <w:lang w:eastAsia="uk-UA"/>
              </w:rPr>
              <w:t>-</w:t>
            </w:r>
          </w:p>
        </w:tc>
      </w:tr>
      <w:tr w:rsidR="001345BA" w:rsidRPr="0041466B" w:rsidTr="001345BA">
        <w:trPr>
          <w:trHeight w:val="301"/>
        </w:trPr>
        <w:tc>
          <w:tcPr>
            <w:tcW w:w="1206" w:type="dxa"/>
            <w:shd w:val="clear" w:color="auto" w:fill="auto"/>
            <w:noWrap/>
            <w:vAlign w:val="bottom"/>
            <w:hideMark/>
          </w:tcPr>
          <w:p w:rsidR="001345BA" w:rsidRPr="0041466B" w:rsidRDefault="001345BA" w:rsidP="001345BA">
            <w:pPr>
              <w:widowControl w:val="0"/>
              <w:spacing w:after="0" w:line="240" w:lineRule="auto"/>
              <w:jc w:val="right"/>
              <w:rPr>
                <w:color w:val="000000"/>
                <w:spacing w:val="-2"/>
                <w:sz w:val="22"/>
                <w:szCs w:val="22"/>
                <w:lang w:eastAsia="uk-UA"/>
              </w:rPr>
            </w:pPr>
            <w:r w:rsidRPr="0041466B">
              <w:rPr>
                <w:color w:val="000000"/>
                <w:spacing w:val="-2"/>
                <w:sz w:val="22"/>
                <w:szCs w:val="22"/>
                <w:lang w:eastAsia="uk-UA"/>
              </w:rPr>
              <w:t>01.01.2014</w:t>
            </w:r>
          </w:p>
        </w:tc>
        <w:tc>
          <w:tcPr>
            <w:tcW w:w="1651" w:type="dxa"/>
            <w:shd w:val="clear" w:color="auto" w:fill="auto"/>
            <w:noWrap/>
            <w:vAlign w:val="center"/>
            <w:hideMark/>
          </w:tcPr>
          <w:p w:rsidR="001345BA" w:rsidRPr="0041466B" w:rsidRDefault="001345BA" w:rsidP="001345BA">
            <w:pPr>
              <w:widowControl w:val="0"/>
              <w:spacing w:after="0" w:line="240" w:lineRule="auto"/>
              <w:jc w:val="center"/>
              <w:rPr>
                <w:color w:val="000000"/>
                <w:spacing w:val="-2"/>
                <w:sz w:val="22"/>
                <w:szCs w:val="22"/>
                <w:lang w:eastAsia="uk-UA"/>
              </w:rPr>
            </w:pPr>
            <w:r w:rsidRPr="0041466B">
              <w:rPr>
                <w:color w:val="000000"/>
                <w:spacing w:val="-2"/>
                <w:sz w:val="22"/>
                <w:szCs w:val="22"/>
                <w:lang w:eastAsia="uk-UA"/>
              </w:rPr>
              <w:t>22,33</w:t>
            </w:r>
          </w:p>
        </w:tc>
        <w:tc>
          <w:tcPr>
            <w:tcW w:w="1689" w:type="dxa"/>
            <w:shd w:val="clear" w:color="auto" w:fill="auto"/>
            <w:noWrap/>
            <w:vAlign w:val="center"/>
            <w:hideMark/>
          </w:tcPr>
          <w:p w:rsidR="001345BA" w:rsidRPr="0041466B" w:rsidRDefault="001345BA" w:rsidP="001345BA">
            <w:pPr>
              <w:widowControl w:val="0"/>
              <w:spacing w:after="0" w:line="240" w:lineRule="auto"/>
              <w:jc w:val="center"/>
              <w:rPr>
                <w:color w:val="000000"/>
                <w:spacing w:val="-2"/>
                <w:sz w:val="22"/>
                <w:szCs w:val="22"/>
                <w:lang w:eastAsia="uk-UA"/>
              </w:rPr>
            </w:pPr>
            <w:r w:rsidRPr="0041466B">
              <w:rPr>
                <w:color w:val="000000"/>
                <w:spacing w:val="-2"/>
                <w:sz w:val="22"/>
                <w:szCs w:val="22"/>
                <w:lang w:eastAsia="uk-UA"/>
              </w:rPr>
              <w:t>172,05</w:t>
            </w:r>
          </w:p>
        </w:tc>
        <w:tc>
          <w:tcPr>
            <w:tcW w:w="1828" w:type="dxa"/>
            <w:shd w:val="clear" w:color="auto" w:fill="auto"/>
            <w:noWrap/>
            <w:vAlign w:val="center"/>
            <w:hideMark/>
          </w:tcPr>
          <w:p w:rsidR="001345BA" w:rsidRPr="0041466B" w:rsidRDefault="001345BA" w:rsidP="001345BA">
            <w:pPr>
              <w:widowControl w:val="0"/>
              <w:spacing w:after="0" w:line="240" w:lineRule="auto"/>
              <w:jc w:val="center"/>
              <w:rPr>
                <w:color w:val="000000"/>
                <w:spacing w:val="-2"/>
                <w:sz w:val="22"/>
                <w:szCs w:val="22"/>
                <w:lang w:eastAsia="uk-UA"/>
              </w:rPr>
            </w:pPr>
            <w:r w:rsidRPr="0041466B">
              <w:rPr>
                <w:color w:val="000000"/>
                <w:spacing w:val="-2"/>
                <w:sz w:val="22"/>
                <w:szCs w:val="22"/>
                <w:lang w:eastAsia="uk-UA"/>
              </w:rPr>
              <w:t>0,36</w:t>
            </w:r>
          </w:p>
        </w:tc>
        <w:tc>
          <w:tcPr>
            <w:tcW w:w="1651" w:type="dxa"/>
            <w:shd w:val="clear" w:color="auto" w:fill="auto"/>
            <w:noWrap/>
            <w:vAlign w:val="center"/>
            <w:hideMark/>
          </w:tcPr>
          <w:p w:rsidR="001345BA" w:rsidRPr="0041466B" w:rsidRDefault="001345BA" w:rsidP="001345BA">
            <w:pPr>
              <w:widowControl w:val="0"/>
              <w:spacing w:after="0" w:line="240" w:lineRule="auto"/>
              <w:jc w:val="center"/>
              <w:rPr>
                <w:color w:val="000000"/>
                <w:spacing w:val="-2"/>
                <w:sz w:val="22"/>
                <w:szCs w:val="22"/>
                <w:lang w:eastAsia="uk-UA"/>
              </w:rPr>
            </w:pPr>
            <w:r w:rsidRPr="0041466B">
              <w:rPr>
                <w:color w:val="000000"/>
                <w:spacing w:val="-2"/>
                <w:sz w:val="22"/>
                <w:szCs w:val="22"/>
                <w:lang w:eastAsia="uk-UA"/>
              </w:rPr>
              <w:t>1,63</w:t>
            </w:r>
          </w:p>
        </w:tc>
        <w:tc>
          <w:tcPr>
            <w:tcW w:w="1609" w:type="dxa"/>
            <w:shd w:val="clear" w:color="auto" w:fill="auto"/>
            <w:noWrap/>
            <w:vAlign w:val="center"/>
            <w:hideMark/>
          </w:tcPr>
          <w:p w:rsidR="001345BA" w:rsidRPr="0041466B" w:rsidRDefault="001345BA" w:rsidP="001345BA">
            <w:pPr>
              <w:widowControl w:val="0"/>
              <w:spacing w:after="0" w:line="240" w:lineRule="auto"/>
              <w:jc w:val="center"/>
              <w:rPr>
                <w:color w:val="000000"/>
                <w:spacing w:val="-2"/>
                <w:sz w:val="22"/>
                <w:szCs w:val="22"/>
                <w:lang w:eastAsia="uk-UA"/>
              </w:rPr>
            </w:pPr>
            <w:r w:rsidRPr="0041466B">
              <w:rPr>
                <w:color w:val="000000"/>
                <w:spacing w:val="-2"/>
                <w:sz w:val="22"/>
                <w:szCs w:val="22"/>
                <w:lang w:eastAsia="uk-UA"/>
              </w:rPr>
              <w:t>-</w:t>
            </w:r>
          </w:p>
        </w:tc>
      </w:tr>
      <w:tr w:rsidR="001345BA" w:rsidRPr="0041466B" w:rsidTr="001345BA">
        <w:trPr>
          <w:trHeight w:val="301"/>
        </w:trPr>
        <w:tc>
          <w:tcPr>
            <w:tcW w:w="1206" w:type="dxa"/>
            <w:shd w:val="clear" w:color="auto" w:fill="auto"/>
            <w:noWrap/>
            <w:vAlign w:val="bottom"/>
            <w:hideMark/>
          </w:tcPr>
          <w:p w:rsidR="001345BA" w:rsidRPr="0041466B" w:rsidRDefault="001345BA" w:rsidP="001345BA">
            <w:pPr>
              <w:widowControl w:val="0"/>
              <w:spacing w:after="0" w:line="240" w:lineRule="auto"/>
              <w:jc w:val="right"/>
              <w:rPr>
                <w:color w:val="000000"/>
                <w:spacing w:val="-2"/>
                <w:sz w:val="22"/>
                <w:szCs w:val="22"/>
                <w:lang w:eastAsia="uk-UA"/>
              </w:rPr>
            </w:pPr>
            <w:r w:rsidRPr="0041466B">
              <w:rPr>
                <w:color w:val="000000"/>
                <w:spacing w:val="-2"/>
                <w:sz w:val="22"/>
                <w:szCs w:val="22"/>
                <w:lang w:eastAsia="uk-UA"/>
              </w:rPr>
              <w:t>01.01.2015</w:t>
            </w:r>
          </w:p>
        </w:tc>
        <w:tc>
          <w:tcPr>
            <w:tcW w:w="1651" w:type="dxa"/>
            <w:shd w:val="clear" w:color="auto" w:fill="auto"/>
            <w:noWrap/>
            <w:vAlign w:val="center"/>
            <w:hideMark/>
          </w:tcPr>
          <w:p w:rsidR="001345BA" w:rsidRPr="0041466B" w:rsidRDefault="001345BA" w:rsidP="001345BA">
            <w:pPr>
              <w:widowControl w:val="0"/>
              <w:spacing w:after="0" w:line="240" w:lineRule="auto"/>
              <w:jc w:val="center"/>
              <w:rPr>
                <w:color w:val="000000"/>
                <w:spacing w:val="-2"/>
                <w:sz w:val="22"/>
                <w:szCs w:val="22"/>
                <w:lang w:eastAsia="uk-UA"/>
              </w:rPr>
            </w:pPr>
            <w:r w:rsidRPr="0041466B">
              <w:rPr>
                <w:color w:val="000000"/>
                <w:spacing w:val="-2"/>
                <w:sz w:val="22"/>
                <w:szCs w:val="22"/>
                <w:lang w:eastAsia="uk-UA"/>
              </w:rPr>
              <w:t>22,01</w:t>
            </w:r>
          </w:p>
        </w:tc>
        <w:tc>
          <w:tcPr>
            <w:tcW w:w="1689" w:type="dxa"/>
            <w:shd w:val="clear" w:color="auto" w:fill="auto"/>
            <w:noWrap/>
            <w:vAlign w:val="center"/>
            <w:hideMark/>
          </w:tcPr>
          <w:p w:rsidR="001345BA" w:rsidRPr="0041466B" w:rsidRDefault="001345BA" w:rsidP="001345BA">
            <w:pPr>
              <w:widowControl w:val="0"/>
              <w:spacing w:after="0" w:line="240" w:lineRule="auto"/>
              <w:jc w:val="center"/>
              <w:rPr>
                <w:color w:val="000000"/>
                <w:spacing w:val="-2"/>
                <w:sz w:val="22"/>
                <w:szCs w:val="22"/>
                <w:lang w:eastAsia="uk-UA"/>
              </w:rPr>
            </w:pPr>
            <w:r w:rsidRPr="0041466B">
              <w:rPr>
                <w:color w:val="000000"/>
                <w:spacing w:val="-2"/>
                <w:sz w:val="22"/>
                <w:szCs w:val="22"/>
                <w:lang w:eastAsia="uk-UA"/>
              </w:rPr>
              <w:t>250,04</w:t>
            </w:r>
          </w:p>
        </w:tc>
        <w:tc>
          <w:tcPr>
            <w:tcW w:w="1828" w:type="dxa"/>
            <w:shd w:val="clear" w:color="auto" w:fill="auto"/>
            <w:noWrap/>
            <w:vAlign w:val="center"/>
            <w:hideMark/>
          </w:tcPr>
          <w:p w:rsidR="001345BA" w:rsidRPr="0041466B" w:rsidRDefault="001345BA" w:rsidP="001345BA">
            <w:pPr>
              <w:widowControl w:val="0"/>
              <w:spacing w:after="0" w:line="240" w:lineRule="auto"/>
              <w:jc w:val="center"/>
              <w:rPr>
                <w:color w:val="000000"/>
                <w:spacing w:val="-2"/>
                <w:sz w:val="22"/>
                <w:szCs w:val="22"/>
                <w:lang w:eastAsia="uk-UA"/>
              </w:rPr>
            </w:pPr>
            <w:r w:rsidRPr="0041466B">
              <w:rPr>
                <w:color w:val="000000"/>
                <w:spacing w:val="-2"/>
                <w:sz w:val="22"/>
                <w:szCs w:val="22"/>
                <w:lang w:eastAsia="uk-UA"/>
              </w:rPr>
              <w:t>0,13</w:t>
            </w:r>
          </w:p>
        </w:tc>
        <w:tc>
          <w:tcPr>
            <w:tcW w:w="1651" w:type="dxa"/>
            <w:shd w:val="clear" w:color="auto" w:fill="auto"/>
            <w:noWrap/>
            <w:vAlign w:val="center"/>
            <w:hideMark/>
          </w:tcPr>
          <w:p w:rsidR="001345BA" w:rsidRPr="0041466B" w:rsidRDefault="001345BA" w:rsidP="001345BA">
            <w:pPr>
              <w:widowControl w:val="0"/>
              <w:spacing w:after="0" w:line="240" w:lineRule="auto"/>
              <w:jc w:val="center"/>
              <w:rPr>
                <w:color w:val="000000"/>
                <w:spacing w:val="-2"/>
                <w:sz w:val="22"/>
                <w:szCs w:val="22"/>
                <w:lang w:eastAsia="uk-UA"/>
              </w:rPr>
            </w:pPr>
            <w:r w:rsidRPr="0041466B">
              <w:rPr>
                <w:color w:val="000000"/>
                <w:spacing w:val="-2"/>
                <w:sz w:val="22"/>
                <w:szCs w:val="22"/>
                <w:lang w:eastAsia="uk-UA"/>
              </w:rPr>
              <w:t>1,37</w:t>
            </w:r>
          </w:p>
        </w:tc>
        <w:tc>
          <w:tcPr>
            <w:tcW w:w="1609" w:type="dxa"/>
            <w:shd w:val="clear" w:color="auto" w:fill="auto"/>
            <w:noWrap/>
            <w:vAlign w:val="center"/>
            <w:hideMark/>
          </w:tcPr>
          <w:p w:rsidR="001345BA" w:rsidRPr="0041466B" w:rsidRDefault="001345BA" w:rsidP="001345BA">
            <w:pPr>
              <w:widowControl w:val="0"/>
              <w:spacing w:after="0" w:line="240" w:lineRule="auto"/>
              <w:jc w:val="center"/>
              <w:rPr>
                <w:color w:val="000000"/>
                <w:spacing w:val="-2"/>
                <w:sz w:val="22"/>
                <w:szCs w:val="22"/>
                <w:lang w:eastAsia="uk-UA"/>
              </w:rPr>
            </w:pPr>
            <w:r w:rsidRPr="0041466B">
              <w:rPr>
                <w:color w:val="000000"/>
                <w:spacing w:val="-2"/>
                <w:sz w:val="22"/>
                <w:szCs w:val="22"/>
                <w:lang w:eastAsia="uk-UA"/>
              </w:rPr>
              <w:t>-</w:t>
            </w:r>
          </w:p>
        </w:tc>
      </w:tr>
      <w:tr w:rsidR="001345BA" w:rsidRPr="0041466B" w:rsidTr="001345BA">
        <w:trPr>
          <w:trHeight w:val="301"/>
        </w:trPr>
        <w:tc>
          <w:tcPr>
            <w:tcW w:w="1206" w:type="dxa"/>
            <w:shd w:val="clear" w:color="auto" w:fill="auto"/>
            <w:noWrap/>
            <w:vAlign w:val="bottom"/>
            <w:hideMark/>
          </w:tcPr>
          <w:p w:rsidR="001345BA" w:rsidRPr="0041466B" w:rsidRDefault="001345BA" w:rsidP="001345BA">
            <w:pPr>
              <w:widowControl w:val="0"/>
              <w:spacing w:after="0" w:line="240" w:lineRule="auto"/>
              <w:jc w:val="right"/>
              <w:rPr>
                <w:color w:val="000000"/>
                <w:spacing w:val="-2"/>
                <w:sz w:val="22"/>
                <w:szCs w:val="22"/>
                <w:lang w:eastAsia="uk-UA"/>
              </w:rPr>
            </w:pPr>
            <w:r w:rsidRPr="0041466B">
              <w:rPr>
                <w:color w:val="000000"/>
                <w:spacing w:val="-2"/>
                <w:sz w:val="22"/>
                <w:szCs w:val="22"/>
                <w:lang w:eastAsia="uk-UA"/>
              </w:rPr>
              <w:t>01.01.2016</w:t>
            </w:r>
          </w:p>
        </w:tc>
        <w:tc>
          <w:tcPr>
            <w:tcW w:w="1651" w:type="dxa"/>
            <w:shd w:val="clear" w:color="auto" w:fill="auto"/>
            <w:noWrap/>
            <w:vAlign w:val="center"/>
            <w:hideMark/>
          </w:tcPr>
          <w:p w:rsidR="001345BA" w:rsidRPr="0041466B" w:rsidRDefault="001345BA" w:rsidP="001345BA">
            <w:pPr>
              <w:widowControl w:val="0"/>
              <w:spacing w:after="0" w:line="240" w:lineRule="auto"/>
              <w:jc w:val="center"/>
              <w:rPr>
                <w:color w:val="000000"/>
                <w:spacing w:val="-2"/>
                <w:sz w:val="22"/>
                <w:szCs w:val="22"/>
                <w:lang w:eastAsia="uk-UA"/>
              </w:rPr>
            </w:pPr>
            <w:r w:rsidRPr="0041466B">
              <w:rPr>
                <w:color w:val="000000"/>
                <w:spacing w:val="-2"/>
                <w:sz w:val="22"/>
                <w:szCs w:val="22"/>
                <w:lang w:eastAsia="uk-UA"/>
              </w:rPr>
              <w:t>22,78</w:t>
            </w:r>
          </w:p>
        </w:tc>
        <w:tc>
          <w:tcPr>
            <w:tcW w:w="1689" w:type="dxa"/>
            <w:shd w:val="clear" w:color="auto" w:fill="auto"/>
            <w:noWrap/>
            <w:vAlign w:val="center"/>
            <w:hideMark/>
          </w:tcPr>
          <w:p w:rsidR="001345BA" w:rsidRPr="0041466B" w:rsidRDefault="001345BA" w:rsidP="001345BA">
            <w:pPr>
              <w:widowControl w:val="0"/>
              <w:spacing w:after="0" w:line="240" w:lineRule="auto"/>
              <w:jc w:val="center"/>
              <w:rPr>
                <w:color w:val="000000"/>
                <w:spacing w:val="-2"/>
                <w:sz w:val="22"/>
                <w:szCs w:val="22"/>
                <w:lang w:eastAsia="uk-UA"/>
              </w:rPr>
            </w:pPr>
            <w:r w:rsidRPr="0041466B">
              <w:rPr>
                <w:color w:val="000000"/>
                <w:spacing w:val="-2"/>
                <w:sz w:val="22"/>
                <w:szCs w:val="22"/>
                <w:lang w:eastAsia="uk-UA"/>
              </w:rPr>
              <w:t>364,14</w:t>
            </w:r>
          </w:p>
        </w:tc>
        <w:tc>
          <w:tcPr>
            <w:tcW w:w="1828" w:type="dxa"/>
            <w:shd w:val="clear" w:color="auto" w:fill="auto"/>
            <w:noWrap/>
            <w:vAlign w:val="center"/>
            <w:hideMark/>
          </w:tcPr>
          <w:p w:rsidR="001345BA" w:rsidRPr="0041466B" w:rsidRDefault="001345BA" w:rsidP="001345BA">
            <w:pPr>
              <w:widowControl w:val="0"/>
              <w:spacing w:after="0" w:line="240" w:lineRule="auto"/>
              <w:jc w:val="center"/>
              <w:rPr>
                <w:color w:val="000000"/>
                <w:spacing w:val="-2"/>
                <w:sz w:val="22"/>
                <w:szCs w:val="22"/>
                <w:lang w:eastAsia="uk-UA"/>
              </w:rPr>
            </w:pPr>
            <w:r w:rsidRPr="0041466B">
              <w:rPr>
                <w:color w:val="000000"/>
                <w:spacing w:val="-2"/>
                <w:sz w:val="22"/>
                <w:szCs w:val="22"/>
                <w:lang w:eastAsia="uk-UA"/>
              </w:rPr>
              <w:t>-</w:t>
            </w:r>
          </w:p>
        </w:tc>
        <w:tc>
          <w:tcPr>
            <w:tcW w:w="1651" w:type="dxa"/>
            <w:shd w:val="clear" w:color="auto" w:fill="auto"/>
            <w:noWrap/>
            <w:vAlign w:val="center"/>
            <w:hideMark/>
          </w:tcPr>
          <w:p w:rsidR="001345BA" w:rsidRPr="0041466B" w:rsidRDefault="001345BA" w:rsidP="001345BA">
            <w:pPr>
              <w:widowControl w:val="0"/>
              <w:spacing w:after="0" w:line="240" w:lineRule="auto"/>
              <w:jc w:val="center"/>
              <w:rPr>
                <w:color w:val="000000"/>
                <w:spacing w:val="-2"/>
                <w:sz w:val="22"/>
                <w:szCs w:val="22"/>
                <w:lang w:eastAsia="uk-UA"/>
              </w:rPr>
            </w:pPr>
            <w:r w:rsidRPr="0041466B">
              <w:rPr>
                <w:color w:val="000000"/>
                <w:spacing w:val="-2"/>
                <w:sz w:val="22"/>
                <w:szCs w:val="22"/>
                <w:lang w:eastAsia="uk-UA"/>
              </w:rPr>
              <w:t>-</w:t>
            </w:r>
          </w:p>
        </w:tc>
        <w:tc>
          <w:tcPr>
            <w:tcW w:w="1609" w:type="dxa"/>
            <w:shd w:val="clear" w:color="auto" w:fill="auto"/>
            <w:noWrap/>
            <w:vAlign w:val="center"/>
            <w:hideMark/>
          </w:tcPr>
          <w:p w:rsidR="001345BA" w:rsidRPr="0041466B" w:rsidRDefault="001345BA" w:rsidP="001345BA">
            <w:pPr>
              <w:widowControl w:val="0"/>
              <w:spacing w:after="0" w:line="240" w:lineRule="auto"/>
              <w:jc w:val="center"/>
              <w:rPr>
                <w:color w:val="000000"/>
                <w:spacing w:val="-2"/>
                <w:sz w:val="22"/>
                <w:szCs w:val="22"/>
                <w:lang w:eastAsia="uk-UA"/>
              </w:rPr>
            </w:pPr>
            <w:r w:rsidRPr="0041466B">
              <w:rPr>
                <w:color w:val="000000"/>
                <w:spacing w:val="-2"/>
                <w:sz w:val="22"/>
                <w:szCs w:val="22"/>
                <w:lang w:eastAsia="uk-UA"/>
              </w:rPr>
              <w:t>31,19</w:t>
            </w:r>
          </w:p>
        </w:tc>
      </w:tr>
      <w:tr w:rsidR="001345BA" w:rsidRPr="0041466B" w:rsidTr="001345BA">
        <w:trPr>
          <w:trHeight w:val="301"/>
        </w:trPr>
        <w:tc>
          <w:tcPr>
            <w:tcW w:w="1206" w:type="dxa"/>
            <w:shd w:val="clear" w:color="auto" w:fill="auto"/>
            <w:noWrap/>
            <w:vAlign w:val="bottom"/>
            <w:hideMark/>
          </w:tcPr>
          <w:p w:rsidR="001345BA" w:rsidRPr="0041466B" w:rsidRDefault="001345BA" w:rsidP="001345BA">
            <w:pPr>
              <w:widowControl w:val="0"/>
              <w:spacing w:after="0" w:line="240" w:lineRule="auto"/>
              <w:jc w:val="right"/>
              <w:rPr>
                <w:color w:val="000000"/>
                <w:spacing w:val="-2"/>
                <w:sz w:val="22"/>
                <w:szCs w:val="22"/>
                <w:lang w:eastAsia="uk-UA"/>
              </w:rPr>
            </w:pPr>
            <w:r w:rsidRPr="0041466B">
              <w:rPr>
                <w:color w:val="000000"/>
                <w:spacing w:val="-2"/>
                <w:sz w:val="22"/>
                <w:szCs w:val="22"/>
                <w:lang w:eastAsia="uk-UA"/>
              </w:rPr>
              <w:t>01.01.2017</w:t>
            </w:r>
          </w:p>
        </w:tc>
        <w:tc>
          <w:tcPr>
            <w:tcW w:w="1651" w:type="dxa"/>
            <w:shd w:val="clear" w:color="auto" w:fill="auto"/>
            <w:noWrap/>
            <w:vAlign w:val="center"/>
            <w:hideMark/>
          </w:tcPr>
          <w:p w:rsidR="001345BA" w:rsidRPr="0041466B" w:rsidRDefault="001345BA" w:rsidP="001345BA">
            <w:pPr>
              <w:widowControl w:val="0"/>
              <w:spacing w:after="0" w:line="240" w:lineRule="auto"/>
              <w:jc w:val="center"/>
              <w:rPr>
                <w:color w:val="000000"/>
                <w:spacing w:val="-2"/>
                <w:sz w:val="22"/>
                <w:szCs w:val="22"/>
                <w:lang w:eastAsia="uk-UA"/>
              </w:rPr>
            </w:pPr>
            <w:r w:rsidRPr="0041466B">
              <w:rPr>
                <w:color w:val="000000"/>
                <w:spacing w:val="-2"/>
                <w:sz w:val="22"/>
                <w:szCs w:val="22"/>
                <w:lang w:eastAsia="uk-UA"/>
              </w:rPr>
              <w:t>21,48</w:t>
            </w:r>
          </w:p>
        </w:tc>
        <w:tc>
          <w:tcPr>
            <w:tcW w:w="1689" w:type="dxa"/>
            <w:shd w:val="clear" w:color="auto" w:fill="auto"/>
            <w:noWrap/>
            <w:vAlign w:val="center"/>
            <w:hideMark/>
          </w:tcPr>
          <w:p w:rsidR="001345BA" w:rsidRPr="0041466B" w:rsidRDefault="001345BA" w:rsidP="001345BA">
            <w:pPr>
              <w:widowControl w:val="0"/>
              <w:spacing w:after="0" w:line="240" w:lineRule="auto"/>
              <w:jc w:val="center"/>
              <w:rPr>
                <w:color w:val="000000"/>
                <w:spacing w:val="-2"/>
                <w:sz w:val="22"/>
                <w:szCs w:val="22"/>
                <w:lang w:eastAsia="uk-UA"/>
              </w:rPr>
            </w:pPr>
            <w:r w:rsidRPr="0041466B">
              <w:rPr>
                <w:color w:val="000000"/>
                <w:spacing w:val="-2"/>
                <w:sz w:val="22"/>
                <w:szCs w:val="22"/>
                <w:lang w:eastAsia="uk-UA"/>
              </w:rPr>
              <w:t>308,27</w:t>
            </w:r>
          </w:p>
        </w:tc>
        <w:tc>
          <w:tcPr>
            <w:tcW w:w="1828" w:type="dxa"/>
            <w:shd w:val="clear" w:color="auto" w:fill="auto"/>
            <w:noWrap/>
            <w:vAlign w:val="center"/>
            <w:hideMark/>
          </w:tcPr>
          <w:p w:rsidR="001345BA" w:rsidRPr="0041466B" w:rsidRDefault="001345BA" w:rsidP="001345BA">
            <w:pPr>
              <w:widowControl w:val="0"/>
              <w:spacing w:after="0" w:line="240" w:lineRule="auto"/>
              <w:jc w:val="center"/>
              <w:rPr>
                <w:color w:val="000000"/>
                <w:spacing w:val="-2"/>
                <w:sz w:val="22"/>
                <w:szCs w:val="22"/>
                <w:lang w:eastAsia="uk-UA"/>
              </w:rPr>
            </w:pPr>
            <w:r w:rsidRPr="0041466B">
              <w:rPr>
                <w:color w:val="000000"/>
                <w:spacing w:val="-2"/>
                <w:sz w:val="22"/>
                <w:szCs w:val="22"/>
                <w:lang w:eastAsia="uk-UA"/>
              </w:rPr>
              <w:t>-</w:t>
            </w:r>
          </w:p>
        </w:tc>
        <w:tc>
          <w:tcPr>
            <w:tcW w:w="1651" w:type="dxa"/>
            <w:shd w:val="clear" w:color="auto" w:fill="auto"/>
            <w:noWrap/>
            <w:vAlign w:val="center"/>
            <w:hideMark/>
          </w:tcPr>
          <w:p w:rsidR="001345BA" w:rsidRPr="0041466B" w:rsidRDefault="001345BA" w:rsidP="001345BA">
            <w:pPr>
              <w:widowControl w:val="0"/>
              <w:spacing w:after="0" w:line="240" w:lineRule="auto"/>
              <w:jc w:val="center"/>
              <w:rPr>
                <w:color w:val="000000"/>
                <w:spacing w:val="-2"/>
                <w:sz w:val="22"/>
                <w:szCs w:val="22"/>
                <w:lang w:eastAsia="uk-UA"/>
              </w:rPr>
            </w:pPr>
            <w:r w:rsidRPr="0041466B">
              <w:rPr>
                <w:color w:val="000000"/>
                <w:spacing w:val="-2"/>
                <w:sz w:val="22"/>
                <w:szCs w:val="22"/>
                <w:lang w:eastAsia="uk-UA"/>
              </w:rPr>
              <w:t>-</w:t>
            </w:r>
          </w:p>
        </w:tc>
        <w:tc>
          <w:tcPr>
            <w:tcW w:w="1609" w:type="dxa"/>
            <w:shd w:val="clear" w:color="auto" w:fill="auto"/>
            <w:noWrap/>
            <w:vAlign w:val="center"/>
            <w:hideMark/>
          </w:tcPr>
          <w:p w:rsidR="001345BA" w:rsidRPr="0041466B" w:rsidRDefault="001345BA" w:rsidP="001345BA">
            <w:pPr>
              <w:widowControl w:val="0"/>
              <w:spacing w:after="0" w:line="240" w:lineRule="auto"/>
              <w:jc w:val="center"/>
              <w:rPr>
                <w:color w:val="000000"/>
                <w:spacing w:val="-2"/>
                <w:sz w:val="22"/>
                <w:szCs w:val="22"/>
                <w:lang w:eastAsia="uk-UA"/>
              </w:rPr>
            </w:pPr>
            <w:r w:rsidRPr="0041466B">
              <w:rPr>
                <w:color w:val="000000"/>
                <w:spacing w:val="-2"/>
                <w:sz w:val="22"/>
                <w:szCs w:val="22"/>
                <w:lang w:eastAsia="uk-UA"/>
              </w:rPr>
              <w:t>36,72</w:t>
            </w:r>
          </w:p>
        </w:tc>
      </w:tr>
      <w:tr w:rsidR="001345BA" w:rsidRPr="0041466B" w:rsidTr="001345BA">
        <w:trPr>
          <w:trHeight w:val="301"/>
        </w:trPr>
        <w:tc>
          <w:tcPr>
            <w:tcW w:w="1206" w:type="dxa"/>
            <w:shd w:val="clear" w:color="auto" w:fill="auto"/>
            <w:noWrap/>
            <w:vAlign w:val="bottom"/>
            <w:hideMark/>
          </w:tcPr>
          <w:p w:rsidR="001345BA" w:rsidRPr="0041466B" w:rsidRDefault="001345BA" w:rsidP="001345BA">
            <w:pPr>
              <w:widowControl w:val="0"/>
              <w:spacing w:after="0" w:line="240" w:lineRule="auto"/>
              <w:jc w:val="right"/>
              <w:rPr>
                <w:color w:val="000000"/>
                <w:spacing w:val="-2"/>
                <w:sz w:val="22"/>
                <w:szCs w:val="22"/>
                <w:lang w:eastAsia="uk-UA"/>
              </w:rPr>
            </w:pPr>
            <w:r w:rsidRPr="0041466B">
              <w:rPr>
                <w:color w:val="000000"/>
                <w:spacing w:val="-2"/>
                <w:sz w:val="22"/>
                <w:szCs w:val="22"/>
                <w:lang w:eastAsia="uk-UA"/>
              </w:rPr>
              <w:t>01.01.2018</w:t>
            </w:r>
          </w:p>
        </w:tc>
        <w:tc>
          <w:tcPr>
            <w:tcW w:w="1651" w:type="dxa"/>
            <w:shd w:val="clear" w:color="auto" w:fill="auto"/>
            <w:noWrap/>
            <w:vAlign w:val="center"/>
            <w:hideMark/>
          </w:tcPr>
          <w:p w:rsidR="001345BA" w:rsidRPr="0041466B" w:rsidRDefault="001345BA" w:rsidP="001345BA">
            <w:pPr>
              <w:widowControl w:val="0"/>
              <w:spacing w:after="0" w:line="240" w:lineRule="auto"/>
              <w:jc w:val="center"/>
              <w:rPr>
                <w:color w:val="000000"/>
                <w:spacing w:val="-2"/>
                <w:sz w:val="22"/>
                <w:szCs w:val="22"/>
                <w:lang w:eastAsia="uk-UA"/>
              </w:rPr>
            </w:pPr>
            <w:r w:rsidRPr="0041466B">
              <w:rPr>
                <w:color w:val="000000"/>
                <w:spacing w:val="-2"/>
                <w:sz w:val="22"/>
                <w:szCs w:val="22"/>
                <w:lang w:eastAsia="uk-UA"/>
              </w:rPr>
              <w:t>20,29</w:t>
            </w:r>
          </w:p>
        </w:tc>
        <w:tc>
          <w:tcPr>
            <w:tcW w:w="1689" w:type="dxa"/>
            <w:shd w:val="clear" w:color="auto" w:fill="auto"/>
            <w:noWrap/>
            <w:vAlign w:val="center"/>
            <w:hideMark/>
          </w:tcPr>
          <w:p w:rsidR="001345BA" w:rsidRPr="0041466B" w:rsidRDefault="001345BA" w:rsidP="001345BA">
            <w:pPr>
              <w:widowControl w:val="0"/>
              <w:spacing w:after="0" w:line="240" w:lineRule="auto"/>
              <w:jc w:val="center"/>
              <w:rPr>
                <w:color w:val="000000"/>
                <w:spacing w:val="-2"/>
                <w:sz w:val="22"/>
                <w:szCs w:val="22"/>
                <w:lang w:eastAsia="uk-UA"/>
              </w:rPr>
            </w:pPr>
            <w:r w:rsidRPr="0041466B">
              <w:rPr>
                <w:color w:val="000000"/>
                <w:spacing w:val="-2"/>
                <w:sz w:val="22"/>
                <w:szCs w:val="22"/>
                <w:lang w:eastAsia="uk-UA"/>
              </w:rPr>
              <w:t>208,31</w:t>
            </w:r>
          </w:p>
        </w:tc>
        <w:tc>
          <w:tcPr>
            <w:tcW w:w="1828" w:type="dxa"/>
            <w:shd w:val="clear" w:color="auto" w:fill="auto"/>
            <w:noWrap/>
            <w:vAlign w:val="center"/>
            <w:hideMark/>
          </w:tcPr>
          <w:p w:rsidR="001345BA" w:rsidRPr="0041466B" w:rsidRDefault="001345BA" w:rsidP="001345BA">
            <w:pPr>
              <w:widowControl w:val="0"/>
              <w:spacing w:after="0" w:line="240" w:lineRule="auto"/>
              <w:jc w:val="center"/>
              <w:rPr>
                <w:color w:val="000000"/>
                <w:spacing w:val="-2"/>
                <w:sz w:val="22"/>
                <w:szCs w:val="22"/>
                <w:lang w:eastAsia="uk-UA"/>
              </w:rPr>
            </w:pPr>
            <w:r w:rsidRPr="0041466B">
              <w:rPr>
                <w:color w:val="000000"/>
                <w:spacing w:val="-2"/>
                <w:sz w:val="22"/>
                <w:szCs w:val="22"/>
                <w:lang w:eastAsia="uk-UA"/>
              </w:rPr>
              <w:t>-</w:t>
            </w:r>
          </w:p>
        </w:tc>
        <w:tc>
          <w:tcPr>
            <w:tcW w:w="1651" w:type="dxa"/>
            <w:shd w:val="clear" w:color="auto" w:fill="auto"/>
            <w:noWrap/>
            <w:vAlign w:val="center"/>
            <w:hideMark/>
          </w:tcPr>
          <w:p w:rsidR="001345BA" w:rsidRPr="0041466B" w:rsidRDefault="001345BA" w:rsidP="001345BA">
            <w:pPr>
              <w:widowControl w:val="0"/>
              <w:spacing w:after="0" w:line="240" w:lineRule="auto"/>
              <w:jc w:val="center"/>
              <w:rPr>
                <w:color w:val="000000"/>
                <w:spacing w:val="-2"/>
                <w:sz w:val="22"/>
                <w:szCs w:val="22"/>
                <w:lang w:eastAsia="uk-UA"/>
              </w:rPr>
            </w:pPr>
            <w:r w:rsidRPr="0041466B">
              <w:rPr>
                <w:color w:val="000000"/>
                <w:spacing w:val="-2"/>
                <w:sz w:val="22"/>
                <w:szCs w:val="22"/>
                <w:lang w:eastAsia="uk-UA"/>
              </w:rPr>
              <w:t>-</w:t>
            </w:r>
          </w:p>
        </w:tc>
        <w:tc>
          <w:tcPr>
            <w:tcW w:w="1609" w:type="dxa"/>
            <w:shd w:val="clear" w:color="auto" w:fill="auto"/>
            <w:noWrap/>
            <w:vAlign w:val="center"/>
            <w:hideMark/>
          </w:tcPr>
          <w:p w:rsidR="001345BA" w:rsidRPr="0041466B" w:rsidRDefault="001345BA" w:rsidP="001345BA">
            <w:pPr>
              <w:widowControl w:val="0"/>
              <w:spacing w:after="0" w:line="240" w:lineRule="auto"/>
              <w:jc w:val="center"/>
              <w:rPr>
                <w:color w:val="000000"/>
                <w:spacing w:val="-2"/>
                <w:sz w:val="22"/>
                <w:szCs w:val="22"/>
                <w:lang w:eastAsia="uk-UA"/>
              </w:rPr>
            </w:pPr>
            <w:r w:rsidRPr="0041466B">
              <w:rPr>
                <w:color w:val="000000"/>
                <w:spacing w:val="-2"/>
                <w:sz w:val="22"/>
                <w:szCs w:val="22"/>
                <w:lang w:eastAsia="uk-UA"/>
              </w:rPr>
              <w:t>17,89</w:t>
            </w:r>
          </w:p>
        </w:tc>
      </w:tr>
      <w:tr w:rsidR="001345BA" w:rsidRPr="0041466B" w:rsidTr="001345BA">
        <w:trPr>
          <w:trHeight w:val="301"/>
        </w:trPr>
        <w:tc>
          <w:tcPr>
            <w:tcW w:w="1206" w:type="dxa"/>
            <w:shd w:val="clear" w:color="auto" w:fill="auto"/>
            <w:noWrap/>
            <w:vAlign w:val="bottom"/>
            <w:hideMark/>
          </w:tcPr>
          <w:p w:rsidR="001345BA" w:rsidRPr="0041466B" w:rsidRDefault="001345BA" w:rsidP="001345BA">
            <w:pPr>
              <w:widowControl w:val="0"/>
              <w:spacing w:after="0" w:line="240" w:lineRule="auto"/>
              <w:jc w:val="right"/>
              <w:rPr>
                <w:color w:val="000000"/>
                <w:spacing w:val="-2"/>
                <w:sz w:val="22"/>
                <w:szCs w:val="22"/>
                <w:lang w:eastAsia="uk-UA"/>
              </w:rPr>
            </w:pPr>
            <w:r w:rsidRPr="0041466B">
              <w:rPr>
                <w:color w:val="000000"/>
                <w:spacing w:val="-2"/>
                <w:sz w:val="22"/>
                <w:szCs w:val="22"/>
                <w:lang w:eastAsia="uk-UA"/>
              </w:rPr>
              <w:t>01.01.2019</w:t>
            </w:r>
          </w:p>
        </w:tc>
        <w:tc>
          <w:tcPr>
            <w:tcW w:w="1651" w:type="dxa"/>
            <w:shd w:val="clear" w:color="auto" w:fill="auto"/>
            <w:noWrap/>
            <w:vAlign w:val="center"/>
            <w:hideMark/>
          </w:tcPr>
          <w:p w:rsidR="001345BA" w:rsidRPr="0041466B" w:rsidRDefault="001345BA" w:rsidP="001345BA">
            <w:pPr>
              <w:widowControl w:val="0"/>
              <w:spacing w:after="0" w:line="240" w:lineRule="auto"/>
              <w:jc w:val="center"/>
              <w:rPr>
                <w:color w:val="000000"/>
                <w:spacing w:val="-2"/>
                <w:sz w:val="22"/>
                <w:szCs w:val="22"/>
                <w:lang w:eastAsia="uk-UA"/>
              </w:rPr>
            </w:pPr>
            <w:r w:rsidRPr="0041466B">
              <w:rPr>
                <w:color w:val="000000"/>
                <w:spacing w:val="-2"/>
                <w:sz w:val="22"/>
                <w:szCs w:val="22"/>
                <w:lang w:eastAsia="uk-UA"/>
              </w:rPr>
              <w:t>19,83</w:t>
            </w:r>
          </w:p>
        </w:tc>
        <w:tc>
          <w:tcPr>
            <w:tcW w:w="1689" w:type="dxa"/>
            <w:shd w:val="clear" w:color="auto" w:fill="auto"/>
            <w:noWrap/>
            <w:vAlign w:val="center"/>
            <w:hideMark/>
          </w:tcPr>
          <w:p w:rsidR="001345BA" w:rsidRPr="0041466B" w:rsidRDefault="001345BA" w:rsidP="001345BA">
            <w:pPr>
              <w:widowControl w:val="0"/>
              <w:spacing w:after="0" w:line="240" w:lineRule="auto"/>
              <w:jc w:val="center"/>
              <w:rPr>
                <w:color w:val="000000"/>
                <w:spacing w:val="-2"/>
                <w:sz w:val="22"/>
                <w:szCs w:val="22"/>
                <w:lang w:eastAsia="uk-UA"/>
              </w:rPr>
            </w:pPr>
            <w:r w:rsidRPr="0041466B">
              <w:rPr>
                <w:color w:val="000000"/>
                <w:spacing w:val="-2"/>
                <w:sz w:val="22"/>
                <w:szCs w:val="22"/>
                <w:lang w:eastAsia="uk-UA"/>
              </w:rPr>
              <w:t>176,23</w:t>
            </w:r>
          </w:p>
        </w:tc>
        <w:tc>
          <w:tcPr>
            <w:tcW w:w="1828" w:type="dxa"/>
            <w:shd w:val="clear" w:color="auto" w:fill="auto"/>
            <w:noWrap/>
            <w:vAlign w:val="center"/>
            <w:hideMark/>
          </w:tcPr>
          <w:p w:rsidR="001345BA" w:rsidRPr="0041466B" w:rsidRDefault="001345BA" w:rsidP="001345BA">
            <w:pPr>
              <w:widowControl w:val="0"/>
              <w:spacing w:after="0" w:line="240" w:lineRule="auto"/>
              <w:jc w:val="center"/>
              <w:rPr>
                <w:color w:val="000000"/>
                <w:spacing w:val="-2"/>
                <w:sz w:val="22"/>
                <w:szCs w:val="22"/>
                <w:lang w:eastAsia="uk-UA"/>
              </w:rPr>
            </w:pPr>
            <w:r w:rsidRPr="0041466B">
              <w:rPr>
                <w:color w:val="000000"/>
                <w:spacing w:val="-2"/>
                <w:sz w:val="22"/>
                <w:szCs w:val="22"/>
                <w:lang w:eastAsia="uk-UA"/>
              </w:rPr>
              <w:t>-</w:t>
            </w:r>
          </w:p>
        </w:tc>
        <w:tc>
          <w:tcPr>
            <w:tcW w:w="1651" w:type="dxa"/>
            <w:shd w:val="clear" w:color="auto" w:fill="auto"/>
            <w:noWrap/>
            <w:vAlign w:val="center"/>
            <w:hideMark/>
          </w:tcPr>
          <w:p w:rsidR="001345BA" w:rsidRPr="0041466B" w:rsidRDefault="001345BA" w:rsidP="001345BA">
            <w:pPr>
              <w:widowControl w:val="0"/>
              <w:spacing w:after="0" w:line="240" w:lineRule="auto"/>
              <w:jc w:val="center"/>
              <w:rPr>
                <w:color w:val="000000"/>
                <w:spacing w:val="-2"/>
                <w:sz w:val="22"/>
                <w:szCs w:val="22"/>
                <w:lang w:eastAsia="uk-UA"/>
              </w:rPr>
            </w:pPr>
            <w:r w:rsidRPr="0041466B">
              <w:rPr>
                <w:color w:val="000000"/>
                <w:spacing w:val="-2"/>
                <w:sz w:val="22"/>
                <w:szCs w:val="22"/>
                <w:lang w:eastAsia="uk-UA"/>
              </w:rPr>
              <w:t>-</w:t>
            </w:r>
          </w:p>
        </w:tc>
        <w:tc>
          <w:tcPr>
            <w:tcW w:w="1609" w:type="dxa"/>
            <w:shd w:val="clear" w:color="auto" w:fill="auto"/>
            <w:noWrap/>
            <w:vAlign w:val="center"/>
            <w:hideMark/>
          </w:tcPr>
          <w:p w:rsidR="001345BA" w:rsidRPr="0041466B" w:rsidRDefault="001345BA" w:rsidP="001345BA">
            <w:pPr>
              <w:widowControl w:val="0"/>
              <w:spacing w:after="0" w:line="240" w:lineRule="auto"/>
              <w:jc w:val="center"/>
              <w:rPr>
                <w:color w:val="000000"/>
                <w:spacing w:val="-2"/>
                <w:sz w:val="22"/>
                <w:szCs w:val="22"/>
                <w:lang w:eastAsia="uk-UA"/>
              </w:rPr>
            </w:pPr>
            <w:r w:rsidRPr="0041466B">
              <w:rPr>
                <w:color w:val="000000"/>
                <w:spacing w:val="-2"/>
                <w:sz w:val="22"/>
                <w:szCs w:val="22"/>
                <w:lang w:eastAsia="uk-UA"/>
              </w:rPr>
              <w:t>10,41</w:t>
            </w:r>
          </w:p>
        </w:tc>
      </w:tr>
      <w:tr w:rsidR="001345BA" w:rsidRPr="0041466B" w:rsidTr="001345BA">
        <w:trPr>
          <w:trHeight w:val="301"/>
        </w:trPr>
        <w:tc>
          <w:tcPr>
            <w:tcW w:w="1206" w:type="dxa"/>
            <w:shd w:val="clear" w:color="auto" w:fill="auto"/>
            <w:noWrap/>
            <w:vAlign w:val="bottom"/>
          </w:tcPr>
          <w:p w:rsidR="001345BA" w:rsidRPr="0041466B" w:rsidRDefault="001345BA" w:rsidP="001345BA">
            <w:pPr>
              <w:widowControl w:val="0"/>
              <w:spacing w:after="0" w:line="240" w:lineRule="auto"/>
              <w:jc w:val="right"/>
              <w:rPr>
                <w:color w:val="000000"/>
                <w:spacing w:val="-2"/>
                <w:sz w:val="22"/>
                <w:szCs w:val="22"/>
                <w:lang w:eastAsia="uk-UA"/>
              </w:rPr>
            </w:pPr>
            <w:r w:rsidRPr="0041466B">
              <w:rPr>
                <w:color w:val="000000"/>
                <w:spacing w:val="-2"/>
                <w:sz w:val="22"/>
                <w:szCs w:val="22"/>
                <w:lang w:eastAsia="uk-UA"/>
              </w:rPr>
              <w:t>01.01.2020</w:t>
            </w:r>
          </w:p>
        </w:tc>
        <w:tc>
          <w:tcPr>
            <w:tcW w:w="1651" w:type="dxa"/>
            <w:shd w:val="clear" w:color="auto" w:fill="auto"/>
            <w:noWrap/>
            <w:vAlign w:val="center"/>
          </w:tcPr>
          <w:p w:rsidR="001345BA" w:rsidRPr="0041466B" w:rsidRDefault="001345BA" w:rsidP="001345BA">
            <w:pPr>
              <w:widowControl w:val="0"/>
              <w:spacing w:after="0" w:line="240" w:lineRule="auto"/>
              <w:jc w:val="center"/>
              <w:rPr>
                <w:color w:val="000000"/>
                <w:spacing w:val="-2"/>
                <w:sz w:val="22"/>
                <w:szCs w:val="22"/>
                <w:lang w:eastAsia="uk-UA"/>
              </w:rPr>
            </w:pPr>
            <w:r w:rsidRPr="0041466B">
              <w:rPr>
                <w:color w:val="000000"/>
                <w:spacing w:val="-2"/>
                <w:sz w:val="22"/>
                <w:szCs w:val="22"/>
                <w:lang w:eastAsia="uk-UA"/>
              </w:rPr>
              <w:t>17,61</w:t>
            </w:r>
          </w:p>
        </w:tc>
        <w:tc>
          <w:tcPr>
            <w:tcW w:w="1689" w:type="dxa"/>
            <w:shd w:val="clear" w:color="auto" w:fill="auto"/>
            <w:noWrap/>
            <w:vAlign w:val="center"/>
          </w:tcPr>
          <w:p w:rsidR="001345BA" w:rsidRPr="0041466B" w:rsidRDefault="001345BA" w:rsidP="001345BA">
            <w:pPr>
              <w:widowControl w:val="0"/>
              <w:spacing w:after="0" w:line="240" w:lineRule="auto"/>
              <w:jc w:val="center"/>
              <w:rPr>
                <w:color w:val="000000"/>
                <w:spacing w:val="-2"/>
                <w:sz w:val="22"/>
                <w:szCs w:val="22"/>
                <w:lang w:eastAsia="uk-UA"/>
              </w:rPr>
            </w:pPr>
            <w:r w:rsidRPr="0041466B">
              <w:rPr>
                <w:color w:val="000000"/>
                <w:spacing w:val="-2"/>
                <w:sz w:val="22"/>
                <w:szCs w:val="22"/>
                <w:lang w:eastAsia="uk-UA"/>
              </w:rPr>
              <w:t>105,0</w:t>
            </w:r>
          </w:p>
        </w:tc>
        <w:tc>
          <w:tcPr>
            <w:tcW w:w="1828" w:type="dxa"/>
            <w:shd w:val="clear" w:color="auto" w:fill="auto"/>
            <w:noWrap/>
            <w:vAlign w:val="center"/>
          </w:tcPr>
          <w:p w:rsidR="001345BA" w:rsidRPr="0041466B" w:rsidRDefault="001345BA" w:rsidP="001345BA">
            <w:pPr>
              <w:widowControl w:val="0"/>
              <w:spacing w:after="0" w:line="240" w:lineRule="auto"/>
              <w:jc w:val="center"/>
              <w:rPr>
                <w:color w:val="000000"/>
                <w:spacing w:val="-2"/>
                <w:sz w:val="22"/>
                <w:szCs w:val="22"/>
                <w:lang w:eastAsia="uk-UA"/>
              </w:rPr>
            </w:pPr>
            <w:r w:rsidRPr="0041466B">
              <w:rPr>
                <w:color w:val="000000"/>
                <w:spacing w:val="-2"/>
                <w:sz w:val="22"/>
                <w:szCs w:val="22"/>
                <w:lang w:eastAsia="uk-UA"/>
              </w:rPr>
              <w:t>-</w:t>
            </w:r>
          </w:p>
        </w:tc>
        <w:tc>
          <w:tcPr>
            <w:tcW w:w="1651" w:type="dxa"/>
            <w:shd w:val="clear" w:color="auto" w:fill="auto"/>
            <w:noWrap/>
            <w:vAlign w:val="center"/>
          </w:tcPr>
          <w:p w:rsidR="001345BA" w:rsidRPr="0041466B" w:rsidRDefault="001345BA" w:rsidP="001345BA">
            <w:pPr>
              <w:widowControl w:val="0"/>
              <w:spacing w:after="0" w:line="240" w:lineRule="auto"/>
              <w:jc w:val="center"/>
              <w:rPr>
                <w:color w:val="000000"/>
                <w:spacing w:val="-2"/>
                <w:sz w:val="22"/>
                <w:szCs w:val="22"/>
                <w:lang w:eastAsia="uk-UA"/>
              </w:rPr>
            </w:pPr>
            <w:r w:rsidRPr="0041466B">
              <w:rPr>
                <w:color w:val="000000"/>
                <w:spacing w:val="-2"/>
                <w:sz w:val="22"/>
                <w:szCs w:val="22"/>
                <w:lang w:eastAsia="uk-UA"/>
              </w:rPr>
              <w:t>-</w:t>
            </w:r>
          </w:p>
        </w:tc>
        <w:tc>
          <w:tcPr>
            <w:tcW w:w="1609" w:type="dxa"/>
            <w:shd w:val="clear" w:color="auto" w:fill="auto"/>
            <w:noWrap/>
            <w:vAlign w:val="center"/>
          </w:tcPr>
          <w:p w:rsidR="001345BA" w:rsidRPr="0041466B" w:rsidRDefault="001345BA" w:rsidP="001345BA">
            <w:pPr>
              <w:widowControl w:val="0"/>
              <w:spacing w:after="0" w:line="240" w:lineRule="auto"/>
              <w:jc w:val="center"/>
              <w:rPr>
                <w:color w:val="000000"/>
                <w:spacing w:val="-2"/>
                <w:sz w:val="22"/>
                <w:szCs w:val="22"/>
                <w:lang w:eastAsia="uk-UA"/>
              </w:rPr>
            </w:pPr>
            <w:r w:rsidRPr="0041466B">
              <w:rPr>
                <w:color w:val="000000"/>
                <w:spacing w:val="-2"/>
                <w:sz w:val="22"/>
                <w:szCs w:val="22"/>
                <w:lang w:eastAsia="uk-UA"/>
              </w:rPr>
              <w:t>7,02</w:t>
            </w:r>
          </w:p>
        </w:tc>
      </w:tr>
      <w:tr w:rsidR="001345BA" w:rsidRPr="0041466B" w:rsidTr="001345BA">
        <w:trPr>
          <w:trHeight w:val="301"/>
        </w:trPr>
        <w:tc>
          <w:tcPr>
            <w:tcW w:w="1206" w:type="dxa"/>
            <w:shd w:val="clear" w:color="auto" w:fill="auto"/>
            <w:noWrap/>
            <w:vAlign w:val="bottom"/>
          </w:tcPr>
          <w:p w:rsidR="001345BA" w:rsidRPr="0041466B" w:rsidRDefault="001345BA" w:rsidP="001345BA">
            <w:pPr>
              <w:widowControl w:val="0"/>
              <w:spacing w:after="0" w:line="240" w:lineRule="auto"/>
              <w:jc w:val="right"/>
              <w:rPr>
                <w:color w:val="000000"/>
                <w:spacing w:val="-2"/>
                <w:sz w:val="22"/>
                <w:szCs w:val="22"/>
                <w:lang w:eastAsia="uk-UA"/>
              </w:rPr>
            </w:pPr>
            <w:r w:rsidRPr="0041466B">
              <w:rPr>
                <w:color w:val="000000"/>
                <w:spacing w:val="-2"/>
                <w:sz w:val="22"/>
                <w:szCs w:val="22"/>
                <w:lang w:eastAsia="uk-UA"/>
              </w:rPr>
              <w:t>01.01.2021</w:t>
            </w:r>
          </w:p>
        </w:tc>
        <w:tc>
          <w:tcPr>
            <w:tcW w:w="1651" w:type="dxa"/>
            <w:shd w:val="clear" w:color="auto" w:fill="auto"/>
            <w:noWrap/>
            <w:vAlign w:val="center"/>
          </w:tcPr>
          <w:p w:rsidR="001345BA" w:rsidRPr="0041466B" w:rsidRDefault="001345BA" w:rsidP="001345BA">
            <w:pPr>
              <w:widowControl w:val="0"/>
              <w:spacing w:after="0" w:line="240" w:lineRule="auto"/>
              <w:jc w:val="center"/>
              <w:rPr>
                <w:color w:val="000000"/>
                <w:spacing w:val="-2"/>
                <w:sz w:val="22"/>
                <w:szCs w:val="22"/>
                <w:lang w:eastAsia="uk-UA"/>
              </w:rPr>
            </w:pPr>
            <w:r w:rsidRPr="0041466B">
              <w:rPr>
                <w:color w:val="000000"/>
                <w:spacing w:val="-2"/>
                <w:sz w:val="22"/>
                <w:szCs w:val="22"/>
                <w:lang w:eastAsia="uk-UA"/>
              </w:rPr>
              <w:t>19,14</w:t>
            </w:r>
          </w:p>
        </w:tc>
        <w:tc>
          <w:tcPr>
            <w:tcW w:w="1689" w:type="dxa"/>
            <w:shd w:val="clear" w:color="auto" w:fill="auto"/>
            <w:noWrap/>
            <w:vAlign w:val="center"/>
          </w:tcPr>
          <w:p w:rsidR="001345BA" w:rsidRPr="0041466B" w:rsidRDefault="001345BA" w:rsidP="001345BA">
            <w:pPr>
              <w:widowControl w:val="0"/>
              <w:spacing w:after="0" w:line="240" w:lineRule="auto"/>
              <w:jc w:val="center"/>
              <w:rPr>
                <w:color w:val="000000"/>
                <w:spacing w:val="-2"/>
                <w:sz w:val="22"/>
                <w:szCs w:val="22"/>
                <w:lang w:eastAsia="uk-UA"/>
              </w:rPr>
            </w:pPr>
            <w:r w:rsidRPr="0041466B">
              <w:rPr>
                <w:color w:val="000000"/>
                <w:spacing w:val="-2"/>
                <w:sz w:val="22"/>
                <w:szCs w:val="22"/>
                <w:lang w:eastAsia="uk-UA"/>
              </w:rPr>
              <w:t>87,39</w:t>
            </w:r>
          </w:p>
        </w:tc>
        <w:tc>
          <w:tcPr>
            <w:tcW w:w="1828" w:type="dxa"/>
            <w:shd w:val="clear" w:color="auto" w:fill="auto"/>
            <w:noWrap/>
            <w:vAlign w:val="center"/>
          </w:tcPr>
          <w:p w:rsidR="001345BA" w:rsidRPr="0041466B" w:rsidRDefault="001345BA" w:rsidP="001345BA">
            <w:pPr>
              <w:widowControl w:val="0"/>
              <w:spacing w:after="0" w:line="240" w:lineRule="auto"/>
              <w:jc w:val="center"/>
              <w:rPr>
                <w:color w:val="000000"/>
                <w:spacing w:val="-2"/>
                <w:sz w:val="22"/>
                <w:szCs w:val="22"/>
                <w:lang w:eastAsia="uk-UA"/>
              </w:rPr>
            </w:pPr>
            <w:r w:rsidRPr="0041466B">
              <w:rPr>
                <w:color w:val="000000"/>
                <w:spacing w:val="-2"/>
                <w:sz w:val="22"/>
                <w:szCs w:val="22"/>
                <w:lang w:eastAsia="uk-UA"/>
              </w:rPr>
              <w:t>-</w:t>
            </w:r>
          </w:p>
        </w:tc>
        <w:tc>
          <w:tcPr>
            <w:tcW w:w="1651" w:type="dxa"/>
            <w:shd w:val="clear" w:color="auto" w:fill="auto"/>
            <w:noWrap/>
            <w:vAlign w:val="center"/>
          </w:tcPr>
          <w:p w:rsidR="001345BA" w:rsidRPr="0041466B" w:rsidRDefault="001345BA" w:rsidP="001345BA">
            <w:pPr>
              <w:widowControl w:val="0"/>
              <w:spacing w:after="0" w:line="240" w:lineRule="auto"/>
              <w:jc w:val="center"/>
              <w:rPr>
                <w:color w:val="000000"/>
                <w:spacing w:val="-2"/>
                <w:sz w:val="22"/>
                <w:szCs w:val="22"/>
                <w:lang w:eastAsia="uk-UA"/>
              </w:rPr>
            </w:pPr>
            <w:r w:rsidRPr="0041466B">
              <w:rPr>
                <w:color w:val="000000"/>
                <w:spacing w:val="-2"/>
                <w:sz w:val="22"/>
                <w:szCs w:val="22"/>
                <w:lang w:eastAsia="uk-UA"/>
              </w:rPr>
              <w:t>-</w:t>
            </w:r>
          </w:p>
        </w:tc>
        <w:tc>
          <w:tcPr>
            <w:tcW w:w="1609" w:type="dxa"/>
            <w:shd w:val="clear" w:color="auto" w:fill="auto"/>
            <w:noWrap/>
            <w:vAlign w:val="center"/>
          </w:tcPr>
          <w:p w:rsidR="001345BA" w:rsidRPr="0041466B" w:rsidRDefault="001345BA" w:rsidP="001345BA">
            <w:pPr>
              <w:widowControl w:val="0"/>
              <w:spacing w:after="0" w:line="240" w:lineRule="auto"/>
              <w:jc w:val="center"/>
              <w:rPr>
                <w:color w:val="000000"/>
                <w:spacing w:val="-2"/>
                <w:sz w:val="22"/>
                <w:szCs w:val="22"/>
                <w:lang w:eastAsia="uk-UA"/>
              </w:rPr>
            </w:pPr>
            <w:r w:rsidRPr="0041466B">
              <w:rPr>
                <w:color w:val="000000"/>
                <w:spacing w:val="-2"/>
                <w:sz w:val="22"/>
                <w:szCs w:val="22"/>
                <w:lang w:eastAsia="uk-UA"/>
              </w:rPr>
              <w:t>4,10</w:t>
            </w:r>
          </w:p>
        </w:tc>
      </w:tr>
      <w:tr w:rsidR="001345BA" w:rsidRPr="0041466B" w:rsidTr="001345BA">
        <w:trPr>
          <w:trHeight w:val="301"/>
        </w:trPr>
        <w:tc>
          <w:tcPr>
            <w:tcW w:w="1206" w:type="dxa"/>
            <w:shd w:val="clear" w:color="auto" w:fill="auto"/>
            <w:noWrap/>
            <w:vAlign w:val="bottom"/>
          </w:tcPr>
          <w:p w:rsidR="001345BA" w:rsidRPr="0041466B" w:rsidRDefault="001345BA" w:rsidP="001345BA">
            <w:pPr>
              <w:widowControl w:val="0"/>
              <w:spacing w:after="0" w:line="240" w:lineRule="auto"/>
              <w:jc w:val="right"/>
              <w:rPr>
                <w:color w:val="000000"/>
                <w:spacing w:val="-2"/>
                <w:sz w:val="22"/>
                <w:szCs w:val="22"/>
                <w:lang w:eastAsia="uk-UA"/>
              </w:rPr>
            </w:pPr>
            <w:r w:rsidRPr="0041466B">
              <w:rPr>
                <w:color w:val="000000"/>
                <w:spacing w:val="-2"/>
                <w:sz w:val="22"/>
                <w:szCs w:val="22"/>
                <w:lang w:eastAsia="uk-UA"/>
              </w:rPr>
              <w:t>01.01.2022</w:t>
            </w:r>
          </w:p>
        </w:tc>
        <w:tc>
          <w:tcPr>
            <w:tcW w:w="1651" w:type="dxa"/>
            <w:shd w:val="clear" w:color="auto" w:fill="auto"/>
            <w:noWrap/>
            <w:vAlign w:val="center"/>
          </w:tcPr>
          <w:p w:rsidR="001345BA" w:rsidRPr="0041466B" w:rsidRDefault="001345BA" w:rsidP="001345BA">
            <w:pPr>
              <w:widowControl w:val="0"/>
              <w:spacing w:after="0" w:line="240" w:lineRule="auto"/>
              <w:jc w:val="center"/>
              <w:rPr>
                <w:color w:val="000000"/>
                <w:spacing w:val="-2"/>
                <w:sz w:val="22"/>
                <w:szCs w:val="22"/>
                <w:lang w:eastAsia="uk-UA"/>
              </w:rPr>
            </w:pPr>
            <w:r w:rsidRPr="0041466B">
              <w:rPr>
                <w:color w:val="000000"/>
                <w:spacing w:val="-2"/>
                <w:sz w:val="22"/>
                <w:szCs w:val="22"/>
                <w:lang w:eastAsia="uk-UA"/>
              </w:rPr>
              <w:t>18,60</w:t>
            </w:r>
          </w:p>
        </w:tc>
        <w:tc>
          <w:tcPr>
            <w:tcW w:w="1689" w:type="dxa"/>
            <w:shd w:val="clear" w:color="auto" w:fill="auto"/>
            <w:noWrap/>
            <w:vAlign w:val="center"/>
          </w:tcPr>
          <w:p w:rsidR="001345BA" w:rsidRPr="0041466B" w:rsidRDefault="001345BA" w:rsidP="001345BA">
            <w:pPr>
              <w:widowControl w:val="0"/>
              <w:spacing w:after="0" w:line="240" w:lineRule="auto"/>
              <w:jc w:val="center"/>
              <w:rPr>
                <w:color w:val="000000"/>
                <w:spacing w:val="-2"/>
                <w:sz w:val="22"/>
                <w:szCs w:val="22"/>
                <w:lang w:eastAsia="uk-UA"/>
              </w:rPr>
            </w:pPr>
            <w:r w:rsidRPr="0041466B">
              <w:rPr>
                <w:color w:val="000000"/>
                <w:spacing w:val="-2"/>
                <w:sz w:val="22"/>
                <w:szCs w:val="22"/>
                <w:lang w:eastAsia="uk-UA"/>
              </w:rPr>
              <w:t>72,35</w:t>
            </w:r>
          </w:p>
        </w:tc>
        <w:tc>
          <w:tcPr>
            <w:tcW w:w="1828" w:type="dxa"/>
            <w:shd w:val="clear" w:color="auto" w:fill="auto"/>
            <w:noWrap/>
            <w:vAlign w:val="center"/>
          </w:tcPr>
          <w:p w:rsidR="001345BA" w:rsidRPr="0041466B" w:rsidRDefault="001345BA" w:rsidP="001345BA">
            <w:pPr>
              <w:widowControl w:val="0"/>
              <w:spacing w:after="0" w:line="240" w:lineRule="auto"/>
              <w:jc w:val="center"/>
              <w:rPr>
                <w:color w:val="000000"/>
                <w:spacing w:val="-2"/>
                <w:sz w:val="22"/>
                <w:szCs w:val="22"/>
                <w:lang w:eastAsia="uk-UA"/>
              </w:rPr>
            </w:pPr>
            <w:r w:rsidRPr="0041466B">
              <w:rPr>
                <w:color w:val="000000"/>
                <w:spacing w:val="-2"/>
                <w:sz w:val="22"/>
                <w:szCs w:val="22"/>
                <w:lang w:eastAsia="uk-UA"/>
              </w:rPr>
              <w:t>-</w:t>
            </w:r>
          </w:p>
        </w:tc>
        <w:tc>
          <w:tcPr>
            <w:tcW w:w="1651" w:type="dxa"/>
            <w:shd w:val="clear" w:color="auto" w:fill="auto"/>
            <w:noWrap/>
            <w:vAlign w:val="center"/>
          </w:tcPr>
          <w:p w:rsidR="001345BA" w:rsidRPr="0041466B" w:rsidRDefault="001345BA" w:rsidP="001345BA">
            <w:pPr>
              <w:widowControl w:val="0"/>
              <w:spacing w:after="0" w:line="240" w:lineRule="auto"/>
              <w:jc w:val="center"/>
              <w:rPr>
                <w:color w:val="000000"/>
                <w:spacing w:val="-2"/>
                <w:sz w:val="22"/>
                <w:szCs w:val="22"/>
                <w:lang w:eastAsia="uk-UA"/>
              </w:rPr>
            </w:pPr>
            <w:r w:rsidRPr="0041466B">
              <w:rPr>
                <w:color w:val="000000"/>
                <w:spacing w:val="-2"/>
                <w:sz w:val="22"/>
                <w:szCs w:val="22"/>
                <w:lang w:eastAsia="uk-UA"/>
              </w:rPr>
              <w:t>-</w:t>
            </w:r>
          </w:p>
        </w:tc>
        <w:tc>
          <w:tcPr>
            <w:tcW w:w="1609" w:type="dxa"/>
            <w:shd w:val="clear" w:color="auto" w:fill="auto"/>
            <w:noWrap/>
            <w:vAlign w:val="center"/>
          </w:tcPr>
          <w:p w:rsidR="001345BA" w:rsidRPr="0041466B" w:rsidRDefault="001345BA" w:rsidP="001345BA">
            <w:pPr>
              <w:widowControl w:val="0"/>
              <w:spacing w:after="0" w:line="240" w:lineRule="auto"/>
              <w:jc w:val="center"/>
              <w:rPr>
                <w:color w:val="000000"/>
                <w:spacing w:val="-2"/>
                <w:sz w:val="22"/>
                <w:szCs w:val="22"/>
                <w:lang w:eastAsia="uk-UA"/>
              </w:rPr>
            </w:pPr>
            <w:r w:rsidRPr="0041466B">
              <w:rPr>
                <w:color w:val="000000"/>
                <w:spacing w:val="-2"/>
                <w:sz w:val="22"/>
                <w:szCs w:val="22"/>
                <w:lang w:eastAsia="uk-UA"/>
              </w:rPr>
              <w:t>0,17</w:t>
            </w:r>
          </w:p>
        </w:tc>
      </w:tr>
    </w:tbl>
    <w:p w:rsidR="001345BA" w:rsidRPr="0041466B" w:rsidRDefault="001345BA" w:rsidP="001345BA">
      <w:pPr>
        <w:widowControl w:val="0"/>
        <w:spacing w:after="0" w:line="240" w:lineRule="auto"/>
        <w:rPr>
          <w:spacing w:val="-2"/>
          <w:sz w:val="24"/>
          <w:szCs w:val="24"/>
        </w:rPr>
      </w:pPr>
      <w:r w:rsidRPr="0041466B">
        <w:rPr>
          <w:spacing w:val="-2"/>
          <w:sz w:val="24"/>
          <w:szCs w:val="24"/>
        </w:rPr>
        <w:t>*Побудовано автором за даними НБУ [</w:t>
      </w:r>
      <w:r w:rsidRPr="0041466B">
        <w:rPr>
          <w:spacing w:val="-2"/>
          <w:sz w:val="24"/>
          <w:szCs w:val="24"/>
        </w:rPr>
        <w:fldChar w:fldCharType="begin"/>
      </w:r>
      <w:r w:rsidRPr="0041466B">
        <w:rPr>
          <w:spacing w:val="-2"/>
          <w:sz w:val="24"/>
          <w:szCs w:val="24"/>
        </w:rPr>
        <w:instrText xml:space="preserve"> REF _Ref71817521 \r \h  \* MERGEFORMAT </w:instrText>
      </w:r>
      <w:r w:rsidRPr="0041466B">
        <w:rPr>
          <w:spacing w:val="-2"/>
          <w:sz w:val="24"/>
          <w:szCs w:val="24"/>
        </w:rPr>
      </w:r>
      <w:r w:rsidRPr="0041466B">
        <w:rPr>
          <w:spacing w:val="-2"/>
          <w:sz w:val="24"/>
          <w:szCs w:val="24"/>
        </w:rPr>
        <w:fldChar w:fldCharType="separate"/>
      </w:r>
      <w:r w:rsidRPr="0041466B">
        <w:rPr>
          <w:spacing w:val="-2"/>
          <w:sz w:val="24"/>
          <w:szCs w:val="24"/>
        </w:rPr>
        <w:t>42</w:t>
      </w:r>
      <w:r w:rsidRPr="0041466B">
        <w:rPr>
          <w:spacing w:val="-2"/>
          <w:sz w:val="24"/>
          <w:szCs w:val="24"/>
        </w:rPr>
        <w:fldChar w:fldCharType="end"/>
      </w:r>
      <w:r w:rsidRPr="0041466B">
        <w:rPr>
          <w:spacing w:val="-2"/>
          <w:sz w:val="24"/>
          <w:szCs w:val="24"/>
        </w:rPr>
        <w:t>].</w:t>
      </w:r>
    </w:p>
    <w:p w:rsidR="001345BA" w:rsidRPr="0041466B" w:rsidRDefault="001345BA" w:rsidP="001345BA">
      <w:pPr>
        <w:widowControl w:val="0"/>
        <w:spacing w:after="0" w:line="240" w:lineRule="auto"/>
        <w:rPr>
          <w:spacing w:val="-2"/>
          <w:sz w:val="24"/>
          <w:szCs w:val="24"/>
        </w:rPr>
      </w:pPr>
      <w:r w:rsidRPr="0041466B">
        <w:rPr>
          <w:spacing w:val="-2"/>
          <w:sz w:val="24"/>
          <w:szCs w:val="24"/>
        </w:rPr>
        <w:t>** Припинено розрахунок з 2015 року</w:t>
      </w:r>
    </w:p>
    <w:p w:rsidR="001345BA" w:rsidRPr="0041466B" w:rsidRDefault="001345BA" w:rsidP="001345BA">
      <w:pPr>
        <w:widowControl w:val="0"/>
        <w:spacing w:after="0" w:line="240" w:lineRule="auto"/>
        <w:rPr>
          <w:spacing w:val="-2"/>
          <w:sz w:val="24"/>
          <w:szCs w:val="24"/>
        </w:rPr>
      </w:pPr>
      <w:r w:rsidRPr="0041466B">
        <w:rPr>
          <w:spacing w:val="-2"/>
          <w:sz w:val="24"/>
          <w:szCs w:val="24"/>
        </w:rPr>
        <w:t>*** Розпочато розрахунок з 2016 року.</w:t>
      </w:r>
    </w:p>
    <w:p w:rsidR="001345BA" w:rsidRPr="0041466B" w:rsidRDefault="001345BA" w:rsidP="001345BA">
      <w:pPr>
        <w:widowControl w:val="0"/>
        <w:spacing w:after="0" w:line="360" w:lineRule="auto"/>
        <w:ind w:firstLine="709"/>
        <w:jc w:val="both"/>
        <w:rPr>
          <w:spacing w:val="-2"/>
        </w:rPr>
      </w:pPr>
    </w:p>
    <w:p w:rsidR="001345BA" w:rsidRDefault="001345BA" w:rsidP="001345BA">
      <w:pPr>
        <w:widowControl w:val="0"/>
        <w:spacing w:after="0" w:line="360" w:lineRule="auto"/>
        <w:ind w:firstLine="709"/>
        <w:jc w:val="both"/>
        <w:rPr>
          <w:color w:val="000000"/>
          <w:spacing w:val="-2"/>
        </w:rPr>
      </w:pPr>
      <w:r w:rsidRPr="0041466B">
        <w:rPr>
          <w:color w:val="000000"/>
          <w:spacing w:val="-2"/>
        </w:rPr>
        <w:t xml:space="preserve">Однак, варто зауважити, що наявні сьогодні економічні нормативи банківської діяльності розраховані для середньостатистичного банку і не враховують специфіку найменших і найбільших банків, в яких можливості щодо </w:t>
      </w:r>
      <w:r w:rsidRPr="0041466B">
        <w:rPr>
          <w:color w:val="000000"/>
          <w:spacing w:val="-2"/>
        </w:rPr>
        <w:lastRenderedPageBreak/>
        <w:t>кредитування та підтримання власної ліквідності можуть суттєво відрізнятися. Одним із наслідків такого підходу до оцінки кредитних ризиків та регулювання кредитної активності банків на мікроекономічному рівні було використання нормативу максимального розміру кредитів, гарантій та поручительств, наданих одному інсайдеру, що в кінцевому підсумку призвело до неконтрольованого зростання пов’язаного кредитування та спричинило порушення макрофінансової стабільності у 2014 році внаслідок активізації політичних та геополітичних факторів.</w:t>
      </w:r>
    </w:p>
    <w:p w:rsidR="001345BA" w:rsidRPr="0041466B" w:rsidRDefault="001345BA" w:rsidP="001345BA">
      <w:pPr>
        <w:widowControl w:val="0"/>
        <w:spacing w:after="0" w:line="360" w:lineRule="auto"/>
        <w:ind w:firstLine="709"/>
        <w:jc w:val="both"/>
        <w:rPr>
          <w:color w:val="000000"/>
          <w:spacing w:val="-2"/>
        </w:rPr>
      </w:pPr>
      <w:r w:rsidRPr="0041466B">
        <w:rPr>
          <w:color w:val="000000"/>
          <w:spacing w:val="-2"/>
        </w:rPr>
        <w:t>З метою мінімізації ризиків пов’язаного кредитування в Україні Національним банком було запроваджено новий норматив максимального розміру кредитного ризику за операціями з пов’язаними з банком особами, оптимальне значення якого не повинно перевищувати 25% та закріплено в Постанові Національного банку України від 08.06.2015 № 361 «Про затвердження Змін до Інструкції про порядок регулювання діяльності банків в України» [</w:t>
      </w:r>
      <w:r w:rsidRPr="0041466B">
        <w:rPr>
          <w:color w:val="000000"/>
          <w:spacing w:val="-2"/>
        </w:rPr>
        <w:fldChar w:fldCharType="begin"/>
      </w:r>
      <w:r w:rsidRPr="0041466B">
        <w:rPr>
          <w:color w:val="000000"/>
          <w:spacing w:val="-2"/>
        </w:rPr>
        <w:instrText xml:space="preserve"> REF _Ref71829209 \r \h  \* MERGEFORMAT </w:instrText>
      </w:r>
      <w:r w:rsidRPr="0041466B">
        <w:rPr>
          <w:color w:val="000000"/>
          <w:spacing w:val="-2"/>
        </w:rPr>
      </w:r>
      <w:r w:rsidRPr="0041466B">
        <w:rPr>
          <w:color w:val="000000"/>
          <w:spacing w:val="-2"/>
        </w:rPr>
        <w:fldChar w:fldCharType="separate"/>
      </w:r>
      <w:r w:rsidRPr="0041466B">
        <w:rPr>
          <w:color w:val="000000"/>
          <w:spacing w:val="-2"/>
        </w:rPr>
        <w:t>49</w:t>
      </w:r>
      <w:r w:rsidRPr="0041466B">
        <w:rPr>
          <w:color w:val="000000"/>
          <w:spacing w:val="-2"/>
        </w:rPr>
        <w:fldChar w:fldCharType="end"/>
      </w:r>
      <w:r w:rsidRPr="0041466B">
        <w:rPr>
          <w:color w:val="000000"/>
          <w:spacing w:val="-2"/>
        </w:rPr>
        <w:t>]. Дані таблиці 2.1 свідчать, що у 2016-2017 роках банківські установи порушували цей норматив, однак в зв’язку з ефективними діями регулятора, з 2018 року ринок пов’язаного кредитування почав зменшуватися і вже станом на 01.01.2022 року значення нормативу Н9 складало лише 0,17%.</w:t>
      </w:r>
    </w:p>
    <w:p w:rsidR="001345BA" w:rsidRPr="0041466B" w:rsidRDefault="001345BA" w:rsidP="001345BA">
      <w:pPr>
        <w:widowControl w:val="0"/>
        <w:spacing w:after="0" w:line="360" w:lineRule="auto"/>
        <w:ind w:firstLine="709"/>
        <w:jc w:val="both"/>
        <w:rPr>
          <w:color w:val="000000"/>
          <w:spacing w:val="-2"/>
        </w:rPr>
      </w:pPr>
      <w:r w:rsidRPr="0041466B">
        <w:rPr>
          <w:color w:val="000000"/>
          <w:spacing w:val="-2"/>
        </w:rPr>
        <w:t>Слід зазначити, що зростання розміру кредитного ризику за операціями з пов’язаними з банком особами в українській банківській системі відбувалося внаслідок не лише неправомірних дій менеджерів та власників банку, але у зв’язку із національними особливостями банківської системи України, які передбачають існування фінансово-промислових груп, де основними учасниками є комерційні банки. Будучи учасником фінансово-промислової групи, банк автоматично стає пов’язаною особою із усіма підприємствами такої групи, адже він надає кредити і здійснює розрахунково-касове обслуговування таких підприємств.</w:t>
      </w:r>
    </w:p>
    <w:p w:rsidR="001345BA" w:rsidRPr="0041466B" w:rsidRDefault="001345BA" w:rsidP="001345BA">
      <w:pPr>
        <w:widowControl w:val="0"/>
        <w:spacing w:after="0" w:line="360" w:lineRule="auto"/>
        <w:ind w:firstLine="709"/>
        <w:jc w:val="both"/>
        <w:rPr>
          <w:color w:val="000000"/>
          <w:spacing w:val="-2"/>
        </w:rPr>
      </w:pPr>
      <w:r w:rsidRPr="0041466B">
        <w:rPr>
          <w:color w:val="000000"/>
          <w:spacing w:val="-2"/>
        </w:rPr>
        <w:t xml:space="preserve">Однак, в банківській системі існують зловживання з пов’язаним кредитуванням, тому з метою посилення відповідальності менеджменту і власників банку 2 березня 2015 року Верховна Рада України схвалила Закон України «Про внесення змін до деяких законодавчих актів України щодо відповідальності </w:t>
      </w:r>
      <w:r w:rsidRPr="0041466B">
        <w:rPr>
          <w:color w:val="000000"/>
          <w:spacing w:val="-2"/>
        </w:rPr>
        <w:lastRenderedPageBreak/>
        <w:t>пов’язаних із банком осіб» [</w:t>
      </w:r>
      <w:r w:rsidRPr="0041466B">
        <w:rPr>
          <w:color w:val="000000"/>
          <w:spacing w:val="-2"/>
        </w:rPr>
        <w:fldChar w:fldCharType="begin"/>
      </w:r>
      <w:r w:rsidRPr="0041466B">
        <w:rPr>
          <w:color w:val="000000"/>
          <w:spacing w:val="-2"/>
        </w:rPr>
        <w:instrText xml:space="preserve"> REF _Ref71817678 \r \h  \* MERGEFORMAT </w:instrText>
      </w:r>
      <w:r w:rsidRPr="0041466B">
        <w:rPr>
          <w:color w:val="000000"/>
          <w:spacing w:val="-2"/>
        </w:rPr>
      </w:r>
      <w:r w:rsidRPr="0041466B">
        <w:rPr>
          <w:color w:val="000000"/>
          <w:spacing w:val="-2"/>
        </w:rPr>
        <w:fldChar w:fldCharType="separate"/>
      </w:r>
      <w:r w:rsidRPr="0041466B">
        <w:rPr>
          <w:color w:val="000000"/>
          <w:spacing w:val="-2"/>
        </w:rPr>
        <w:t>47</w:t>
      </w:r>
      <w:r w:rsidRPr="0041466B">
        <w:rPr>
          <w:color w:val="000000"/>
          <w:spacing w:val="-2"/>
        </w:rPr>
        <w:fldChar w:fldCharType="end"/>
      </w:r>
      <w:r w:rsidRPr="0041466B">
        <w:rPr>
          <w:color w:val="000000"/>
          <w:spacing w:val="-2"/>
        </w:rPr>
        <w:t>]. Основну увагу приділено поняттю «пов’язані з банком особи», яких законодавством визначено через перелік осіб і ознак пов’язаності (ст. 52 Закону України «Про банки і банківську діяльність» [</w:t>
      </w:r>
      <w:r w:rsidRPr="0041466B">
        <w:rPr>
          <w:color w:val="000000"/>
          <w:spacing w:val="-2"/>
        </w:rPr>
        <w:fldChar w:fldCharType="begin"/>
      </w:r>
      <w:r w:rsidRPr="0041466B">
        <w:rPr>
          <w:color w:val="000000"/>
          <w:spacing w:val="-2"/>
        </w:rPr>
        <w:instrText xml:space="preserve"> REF _Ref71817665 \r \h  \* MERGEFORMAT </w:instrText>
      </w:r>
      <w:r w:rsidRPr="0041466B">
        <w:rPr>
          <w:color w:val="000000"/>
          <w:spacing w:val="-2"/>
        </w:rPr>
      </w:r>
      <w:r w:rsidRPr="0041466B">
        <w:rPr>
          <w:color w:val="000000"/>
          <w:spacing w:val="-2"/>
        </w:rPr>
        <w:fldChar w:fldCharType="separate"/>
      </w:r>
      <w:r w:rsidRPr="0041466B">
        <w:rPr>
          <w:color w:val="000000"/>
          <w:spacing w:val="-2"/>
        </w:rPr>
        <w:t>46</w:t>
      </w:r>
      <w:r w:rsidRPr="0041466B">
        <w:rPr>
          <w:color w:val="000000"/>
          <w:spacing w:val="-2"/>
        </w:rPr>
        <w:fldChar w:fldCharType="end"/>
      </w:r>
      <w:r w:rsidRPr="0041466B">
        <w:rPr>
          <w:color w:val="000000"/>
          <w:spacing w:val="-2"/>
        </w:rPr>
        <w:t xml:space="preserve">]). </w:t>
      </w:r>
    </w:p>
    <w:p w:rsidR="001345BA" w:rsidRPr="0041466B" w:rsidRDefault="001345BA" w:rsidP="001345BA">
      <w:pPr>
        <w:widowControl w:val="0"/>
        <w:spacing w:after="0" w:line="360" w:lineRule="auto"/>
        <w:ind w:firstLine="709"/>
        <w:jc w:val="both"/>
        <w:rPr>
          <w:color w:val="000000"/>
          <w:spacing w:val="-2"/>
        </w:rPr>
      </w:pPr>
      <w:r w:rsidRPr="0041466B">
        <w:rPr>
          <w:color w:val="000000"/>
          <w:spacing w:val="-2"/>
        </w:rPr>
        <w:t>Згідно з Законом перелік пов’язаних із банком осіб значно розширений. Для прикладу, тепер до пов’язаних із банком належать не лише особи, які мають істотну участь у банку, а і суб’єкти, через яких ці особи здійснюють опосередковане володіння істотною участю.</w:t>
      </w:r>
    </w:p>
    <w:p w:rsidR="001345BA" w:rsidRPr="0041466B" w:rsidRDefault="001345BA" w:rsidP="001345BA">
      <w:pPr>
        <w:widowControl w:val="0"/>
        <w:spacing w:after="0" w:line="360" w:lineRule="auto"/>
        <w:ind w:firstLine="709"/>
        <w:jc w:val="both"/>
        <w:rPr>
          <w:color w:val="000000"/>
          <w:spacing w:val="-2"/>
        </w:rPr>
      </w:pPr>
      <w:r w:rsidRPr="0041466B">
        <w:rPr>
          <w:color w:val="000000"/>
          <w:spacing w:val="-2"/>
        </w:rPr>
        <w:t xml:space="preserve">Таким чином, Національний банк України встановлюючи оптимальні значення економічних нормативів банківської діяльності впливає на спрямованість кредитної політики банку. В свою чергу, банківські установи відповідно до існуючих економічних нормативів банківської діяльності встановлюють внутрішні нормативи чи ліміти на обсяги кредитів для тих чи інших клієнтів. </w:t>
      </w:r>
    </w:p>
    <w:p w:rsidR="001345BA" w:rsidRPr="0041466B" w:rsidRDefault="001345BA" w:rsidP="001345BA">
      <w:pPr>
        <w:widowControl w:val="0"/>
        <w:spacing w:after="0" w:line="360" w:lineRule="auto"/>
        <w:ind w:firstLine="709"/>
        <w:jc w:val="both"/>
        <w:rPr>
          <w:spacing w:val="-2"/>
        </w:rPr>
      </w:pPr>
      <w:r w:rsidRPr="0041466B">
        <w:rPr>
          <w:color w:val="000000"/>
          <w:spacing w:val="-2"/>
        </w:rPr>
        <w:t>Ще одним важливим мікроекономічним фактором впливу на розвиток кредитування в Україні є встановлення Національним банком України процедури розрахунку кредитного ризику під час оцінки кредитоспроможності клієнта. В ході реформування банківської системи України, Національним банком України була проведена перевірка системи оцінки кредитних ризиків комерційними банками, що дало змогу зробити висновок про значно занижений рівень кредитних ризиків, які розраховувалися за існуючими методиками. Так,</w:t>
      </w:r>
      <w:r w:rsidRPr="0041466B">
        <w:rPr>
          <w:spacing w:val="-2"/>
        </w:rPr>
        <w:t xml:space="preserve"> наявний кредитний ризик вітчизняних банків, розрахований відповідно до норм постанови № 351 (від 30.06.2016), склав біля 497 </w:t>
      </w:r>
      <w:proofErr w:type="spellStart"/>
      <w:r w:rsidRPr="0041466B">
        <w:rPr>
          <w:spacing w:val="-2"/>
        </w:rPr>
        <w:t>млрд</w:t>
      </w:r>
      <w:proofErr w:type="spellEnd"/>
      <w:r w:rsidRPr="0041466B">
        <w:rPr>
          <w:spacing w:val="-2"/>
        </w:rPr>
        <w:t xml:space="preserve"> </w:t>
      </w:r>
      <w:proofErr w:type="spellStart"/>
      <w:r w:rsidRPr="0041466B">
        <w:rPr>
          <w:spacing w:val="-2"/>
        </w:rPr>
        <w:t>грн</w:t>
      </w:r>
      <w:proofErr w:type="spellEnd"/>
      <w:r w:rsidRPr="0041466B">
        <w:rPr>
          <w:spacing w:val="-2"/>
        </w:rPr>
        <w:t xml:space="preserve">, що практично на 5% більше, ніж розрахований кредитний ризик за стрес-тестуванням (474 млрд. грн.). Тоді як розрахунок резерву та непокритий кредитний ризик за Постановою № 23 (від 25.01.2012) склав 325 </w:t>
      </w:r>
      <w:proofErr w:type="spellStart"/>
      <w:r w:rsidRPr="0041466B">
        <w:rPr>
          <w:spacing w:val="-2"/>
        </w:rPr>
        <w:t>млрд</w:t>
      </w:r>
      <w:proofErr w:type="spellEnd"/>
      <w:r w:rsidRPr="0041466B">
        <w:rPr>
          <w:spacing w:val="-2"/>
        </w:rPr>
        <w:t xml:space="preserve"> </w:t>
      </w:r>
      <w:proofErr w:type="spellStart"/>
      <w:r w:rsidRPr="0041466B">
        <w:rPr>
          <w:spacing w:val="-2"/>
        </w:rPr>
        <w:t>грн</w:t>
      </w:r>
      <w:proofErr w:type="spellEnd"/>
      <w:r w:rsidRPr="0041466B">
        <w:rPr>
          <w:spacing w:val="-2"/>
        </w:rPr>
        <w:t xml:space="preserve">, що відповідно на 172 </w:t>
      </w:r>
      <w:proofErr w:type="spellStart"/>
      <w:r w:rsidRPr="0041466B">
        <w:rPr>
          <w:spacing w:val="-2"/>
        </w:rPr>
        <w:t>млрд</w:t>
      </w:r>
      <w:proofErr w:type="spellEnd"/>
      <w:r w:rsidRPr="0041466B">
        <w:rPr>
          <w:spacing w:val="-2"/>
        </w:rPr>
        <w:t xml:space="preserve"> </w:t>
      </w:r>
      <w:proofErr w:type="spellStart"/>
      <w:r w:rsidRPr="0041466B">
        <w:rPr>
          <w:spacing w:val="-2"/>
        </w:rPr>
        <w:t>грн</w:t>
      </w:r>
      <w:proofErr w:type="spellEnd"/>
      <w:r w:rsidRPr="0041466B">
        <w:rPr>
          <w:spacing w:val="-2"/>
        </w:rPr>
        <w:t xml:space="preserve"> та 149 </w:t>
      </w:r>
      <w:proofErr w:type="spellStart"/>
      <w:r w:rsidRPr="0041466B">
        <w:rPr>
          <w:spacing w:val="-2"/>
        </w:rPr>
        <w:t>млрд</w:t>
      </w:r>
      <w:proofErr w:type="spellEnd"/>
      <w:r w:rsidRPr="0041466B">
        <w:rPr>
          <w:spacing w:val="-2"/>
        </w:rPr>
        <w:t xml:space="preserve"> </w:t>
      </w:r>
      <w:proofErr w:type="spellStart"/>
      <w:r w:rsidRPr="0041466B">
        <w:rPr>
          <w:spacing w:val="-2"/>
        </w:rPr>
        <w:t>грн</w:t>
      </w:r>
      <w:proofErr w:type="spellEnd"/>
      <w:r w:rsidRPr="0041466B">
        <w:rPr>
          <w:spacing w:val="-2"/>
        </w:rPr>
        <w:t xml:space="preserve"> менше порівняно із розрахунком за Постановою № 351 та стрес-тестом. Відтак на зміну Положенню НБУ № 23 «Про порядок формування та використання банками України резервів для відшкодування можливих втрат за активними банківськими операціями», було розроблено Постанову № 351 «Положення про визначення банками України розміру кредитного ризику за активними банківськими операціями» від 30 червня 2016 року, яке розробляли у співпраці із банківською </w:t>
      </w:r>
      <w:r w:rsidRPr="0041466B">
        <w:rPr>
          <w:spacing w:val="-2"/>
        </w:rPr>
        <w:lastRenderedPageBreak/>
        <w:t xml:space="preserve">спільнотою та із залученням експертів МВФ, Світового банку, міжнародної компанії </w:t>
      </w:r>
      <w:proofErr w:type="spellStart"/>
      <w:r w:rsidRPr="0041466B">
        <w:rPr>
          <w:spacing w:val="-2"/>
        </w:rPr>
        <w:t>Oliver</w:t>
      </w:r>
      <w:proofErr w:type="spellEnd"/>
      <w:r w:rsidRPr="0041466B">
        <w:rPr>
          <w:spacing w:val="-2"/>
        </w:rPr>
        <w:t xml:space="preserve"> </w:t>
      </w:r>
      <w:proofErr w:type="spellStart"/>
      <w:r w:rsidRPr="0041466B">
        <w:rPr>
          <w:spacing w:val="-2"/>
        </w:rPr>
        <w:t>Wyman</w:t>
      </w:r>
      <w:proofErr w:type="spellEnd"/>
      <w:r w:rsidRPr="0041466B">
        <w:rPr>
          <w:spacing w:val="-2"/>
        </w:rPr>
        <w:t>, USAID [</w:t>
      </w:r>
      <w:r w:rsidRPr="0041466B">
        <w:rPr>
          <w:spacing w:val="-2"/>
        </w:rPr>
        <w:fldChar w:fldCharType="begin"/>
      </w:r>
      <w:r w:rsidRPr="0041466B">
        <w:rPr>
          <w:spacing w:val="-2"/>
        </w:rPr>
        <w:instrText xml:space="preserve"> REF _Ref71817967 \r \h  \* MERGEFORMAT </w:instrText>
      </w:r>
      <w:r w:rsidRPr="0041466B">
        <w:rPr>
          <w:spacing w:val="-2"/>
        </w:rPr>
      </w:r>
      <w:r w:rsidRPr="0041466B">
        <w:rPr>
          <w:spacing w:val="-2"/>
        </w:rPr>
        <w:fldChar w:fldCharType="separate"/>
      </w:r>
      <w:r w:rsidRPr="0041466B">
        <w:rPr>
          <w:spacing w:val="-2"/>
        </w:rPr>
        <w:t>16</w:t>
      </w:r>
      <w:r w:rsidRPr="0041466B">
        <w:rPr>
          <w:spacing w:val="-2"/>
        </w:rPr>
        <w:fldChar w:fldCharType="end"/>
      </w:r>
      <w:r w:rsidRPr="0041466B">
        <w:rPr>
          <w:spacing w:val="-2"/>
        </w:rPr>
        <w:t>, с. 281].</w:t>
      </w:r>
    </w:p>
    <w:p w:rsidR="001345BA" w:rsidRPr="0041466B" w:rsidRDefault="001345BA" w:rsidP="001345BA">
      <w:pPr>
        <w:widowControl w:val="0"/>
        <w:spacing w:after="0" w:line="360" w:lineRule="auto"/>
        <w:ind w:firstLine="709"/>
        <w:jc w:val="both"/>
        <w:rPr>
          <w:color w:val="000000"/>
          <w:spacing w:val="-2"/>
        </w:rPr>
      </w:pPr>
      <w:r w:rsidRPr="0041466B">
        <w:rPr>
          <w:color w:val="000000"/>
          <w:spacing w:val="-2"/>
        </w:rPr>
        <w:t>Посилення підходів до розрахунку кредитного ризику дозволило українським банкам припинити кредитування ненадійних позичальників, що позитивно позначилося на фінансовій стабільності.</w:t>
      </w:r>
    </w:p>
    <w:p w:rsidR="001345BA" w:rsidRPr="0041466B" w:rsidRDefault="001345BA" w:rsidP="001345BA">
      <w:pPr>
        <w:widowControl w:val="0"/>
        <w:spacing w:after="0" w:line="360" w:lineRule="auto"/>
        <w:ind w:firstLine="709"/>
        <w:jc w:val="both"/>
        <w:rPr>
          <w:color w:val="000000"/>
          <w:spacing w:val="-2"/>
        </w:rPr>
      </w:pPr>
      <w:r w:rsidRPr="0041466B">
        <w:rPr>
          <w:color w:val="000000"/>
          <w:spacing w:val="-2"/>
        </w:rPr>
        <w:t xml:space="preserve">Регулятивні фактори розвитку кредитування в Україні впливають на кредитну політику та стратегію діяльності банків на кредитному ринку, адже з одного боку – встановлюють зовнішні кредитні ліміти, а з іншого спонукають банки до підвищення ефективності процесу оцінки кредитоспроможності. </w:t>
      </w:r>
    </w:p>
    <w:p w:rsidR="001345BA" w:rsidRPr="0041466B" w:rsidRDefault="001345BA" w:rsidP="001345BA">
      <w:pPr>
        <w:widowControl w:val="0"/>
        <w:spacing w:after="0" w:line="360" w:lineRule="auto"/>
        <w:ind w:firstLine="709"/>
        <w:jc w:val="both"/>
        <w:rPr>
          <w:color w:val="000000"/>
          <w:spacing w:val="-2"/>
        </w:rPr>
      </w:pPr>
      <w:r w:rsidRPr="0041466B">
        <w:rPr>
          <w:color w:val="000000"/>
          <w:spacing w:val="-2"/>
        </w:rPr>
        <w:t>Кредитоспроможність позичальника є другим вагомим мікроекономічним фактором впливу на розвиток кредитування в Україні, адже в умовах жорстких кредитних лімітів та високого суверенного ризику країни в цілому, внутрішньобанківські ліміти на кредитування призупиняють динаміку його розвитку.</w:t>
      </w:r>
    </w:p>
    <w:p w:rsidR="001345BA" w:rsidRPr="0041466B" w:rsidRDefault="001345BA" w:rsidP="001345BA">
      <w:pPr>
        <w:widowControl w:val="0"/>
        <w:spacing w:after="0" w:line="360" w:lineRule="auto"/>
        <w:ind w:firstLine="709"/>
        <w:jc w:val="both"/>
        <w:rPr>
          <w:color w:val="000000"/>
          <w:spacing w:val="-2"/>
        </w:rPr>
      </w:pPr>
      <w:r w:rsidRPr="0041466B">
        <w:rPr>
          <w:color w:val="000000"/>
          <w:spacing w:val="-2"/>
        </w:rPr>
        <w:t>В Україні досить важко оцінити рівень кредитоспроможності клієнтів банків та небанківських фінансово-кредитних установ, адже з одного боку масив аналітичних даних є обмеженим, а з іншого – зовнішній дослідник не може володіти тією інформацією про позичальника, якою володіє банк.</w:t>
      </w:r>
    </w:p>
    <w:p w:rsidR="001345BA" w:rsidRPr="0041466B" w:rsidRDefault="001345BA" w:rsidP="001345BA">
      <w:pPr>
        <w:widowControl w:val="0"/>
        <w:spacing w:after="0" w:line="360" w:lineRule="auto"/>
        <w:ind w:firstLine="709"/>
        <w:jc w:val="both"/>
        <w:rPr>
          <w:color w:val="000000"/>
          <w:spacing w:val="-2"/>
        </w:rPr>
      </w:pPr>
      <w:r w:rsidRPr="0041466B">
        <w:rPr>
          <w:color w:val="000000"/>
          <w:spacing w:val="-2"/>
        </w:rPr>
        <w:t xml:space="preserve">Тим не менше, загальні тенденції кредитоспроможності домогосподарств і </w:t>
      </w:r>
      <w:proofErr w:type="spellStart"/>
      <w:r w:rsidRPr="0041466B">
        <w:rPr>
          <w:color w:val="000000"/>
          <w:spacing w:val="-2"/>
        </w:rPr>
        <w:t>нефінансових</w:t>
      </w:r>
      <w:proofErr w:type="spellEnd"/>
      <w:r w:rsidRPr="0041466B">
        <w:rPr>
          <w:color w:val="000000"/>
          <w:spacing w:val="-2"/>
        </w:rPr>
        <w:t xml:space="preserve"> корпорацій ми можемо оцінити на основі існуючих даних побудувавши індекси кредитоспроможності використовуючи можливості кореляційного аналізу та базового пакету «Аналіз даних» MS Excel.</w:t>
      </w:r>
    </w:p>
    <w:p w:rsidR="001345BA" w:rsidRDefault="001345BA" w:rsidP="001345BA">
      <w:pPr>
        <w:widowControl w:val="0"/>
        <w:spacing w:after="0" w:line="360" w:lineRule="auto"/>
        <w:ind w:firstLine="709"/>
        <w:jc w:val="both"/>
        <w:rPr>
          <w:color w:val="000000"/>
          <w:spacing w:val="-2"/>
        </w:rPr>
      </w:pPr>
      <w:r w:rsidRPr="0041466B">
        <w:rPr>
          <w:color w:val="000000"/>
          <w:spacing w:val="-2"/>
        </w:rPr>
        <w:t xml:space="preserve">Так, аналізуючи наявні підходи до </w:t>
      </w:r>
      <w:proofErr w:type="spellStart"/>
      <w:r w:rsidRPr="0041466B">
        <w:rPr>
          <w:color w:val="000000"/>
          <w:spacing w:val="-2"/>
        </w:rPr>
        <w:t>скоринг-аналізу</w:t>
      </w:r>
      <w:proofErr w:type="spellEnd"/>
      <w:r w:rsidRPr="0041466B">
        <w:rPr>
          <w:color w:val="000000"/>
          <w:spacing w:val="-2"/>
        </w:rPr>
        <w:t xml:space="preserve"> кредитоспроможності домашніх господарств, зауважимо, що в основу </w:t>
      </w:r>
      <w:proofErr w:type="spellStart"/>
      <w:r w:rsidRPr="0041466B">
        <w:rPr>
          <w:color w:val="000000"/>
          <w:spacing w:val="-2"/>
        </w:rPr>
        <w:t>скоринг-моделей</w:t>
      </w:r>
      <w:proofErr w:type="spellEnd"/>
      <w:r w:rsidRPr="0041466B">
        <w:rPr>
          <w:color w:val="000000"/>
          <w:spacing w:val="-2"/>
        </w:rPr>
        <w:t xml:space="preserve"> покладені такі дані про позичальника як середньомісячний дохід, зайнятість та середньомісячні витрати. Аналізуючи наявні аналітичні дані Державної служби статистики, ми обрали такі числові ряди як: середньомісячна заробітна плата в Україні виражена в доларах США; рівень безробіття в Україні; частка витрат населення на продукти харчування та житлово-комунальні послуги у сукупних витратах домашніх господарств (табл. </w:t>
      </w:r>
      <w:r>
        <w:rPr>
          <w:color w:val="000000"/>
          <w:spacing w:val="-2"/>
        </w:rPr>
        <w:t>1</w:t>
      </w:r>
      <w:r w:rsidRPr="0041466B">
        <w:rPr>
          <w:color w:val="000000"/>
          <w:spacing w:val="-2"/>
        </w:rPr>
        <w:t>.</w:t>
      </w:r>
      <w:r>
        <w:rPr>
          <w:color w:val="000000"/>
          <w:spacing w:val="-2"/>
        </w:rPr>
        <w:t>4</w:t>
      </w:r>
      <w:r w:rsidRPr="0041466B">
        <w:rPr>
          <w:color w:val="000000"/>
          <w:spacing w:val="-2"/>
        </w:rPr>
        <w:t>).</w:t>
      </w:r>
    </w:p>
    <w:p w:rsidR="001345BA" w:rsidRPr="0041466B" w:rsidRDefault="001345BA" w:rsidP="001345BA">
      <w:pPr>
        <w:widowControl w:val="0"/>
        <w:spacing w:after="0" w:line="360" w:lineRule="auto"/>
        <w:ind w:firstLine="709"/>
        <w:jc w:val="both"/>
        <w:rPr>
          <w:spacing w:val="-2"/>
        </w:rPr>
      </w:pPr>
      <w:r w:rsidRPr="0041466B">
        <w:rPr>
          <w:color w:val="000000"/>
          <w:spacing w:val="-2"/>
        </w:rPr>
        <w:lastRenderedPageBreak/>
        <w:t xml:space="preserve">Використовуючи наведені в таблиці </w:t>
      </w:r>
      <w:r>
        <w:rPr>
          <w:color w:val="000000"/>
          <w:spacing w:val="-2"/>
        </w:rPr>
        <w:t>1</w:t>
      </w:r>
      <w:r w:rsidRPr="0041466B">
        <w:rPr>
          <w:color w:val="000000"/>
          <w:spacing w:val="-2"/>
        </w:rPr>
        <w:t>.</w:t>
      </w:r>
      <w:r>
        <w:rPr>
          <w:color w:val="000000"/>
          <w:spacing w:val="-2"/>
        </w:rPr>
        <w:t>4</w:t>
      </w:r>
      <w:r w:rsidRPr="0041466B">
        <w:rPr>
          <w:color w:val="000000"/>
          <w:spacing w:val="-2"/>
        </w:rPr>
        <w:t xml:space="preserve">. дані нами </w:t>
      </w:r>
      <w:r w:rsidRPr="0041466B">
        <w:rPr>
          <w:spacing w:val="-2"/>
        </w:rPr>
        <w:t>побудовано лінійну багатофакторну кореляційно-регресійну модель (1):</w:t>
      </w:r>
    </w:p>
    <w:p w:rsidR="001345BA" w:rsidRPr="0041466B" w:rsidRDefault="001345BA" w:rsidP="001345BA">
      <w:pPr>
        <w:widowControl w:val="0"/>
        <w:spacing w:after="0" w:line="360" w:lineRule="auto"/>
        <w:jc w:val="right"/>
        <w:rPr>
          <w:spacing w:val="-2"/>
        </w:rPr>
      </w:pPr>
      <m:oMath>
        <m:r>
          <w:rPr>
            <w:rFonts w:ascii="Cambria Math" w:hAnsi="Cambria Math"/>
            <w:color w:val="000000"/>
            <w:spacing w:val="-2"/>
          </w:rPr>
          <m:t>Y=</m:t>
        </m:r>
        <m:sSub>
          <m:sSubPr>
            <m:ctrlPr>
              <w:rPr>
                <w:rFonts w:ascii="Cambria Math" w:hAnsi="Cambria Math"/>
                <w:i/>
                <w:color w:val="000000"/>
                <w:spacing w:val="-2"/>
              </w:rPr>
            </m:ctrlPr>
          </m:sSubPr>
          <m:e>
            <m:r>
              <w:rPr>
                <w:rFonts w:ascii="Cambria Math" w:hAnsi="Cambria Math"/>
                <w:i/>
                <w:color w:val="000000"/>
                <w:spacing w:val="-2"/>
              </w:rPr>
              <w:sym w:font="Symbol" w:char="F061"/>
            </m:r>
          </m:e>
          <m:sub>
            <m:r>
              <w:rPr>
                <w:rFonts w:ascii="Cambria Math" w:hAnsi="Cambria Math"/>
                <w:color w:val="000000"/>
                <w:spacing w:val="-2"/>
              </w:rPr>
              <m:t>1</m:t>
            </m:r>
          </m:sub>
        </m:sSub>
        <m:sSub>
          <m:sSubPr>
            <m:ctrlPr>
              <w:rPr>
                <w:rFonts w:ascii="Cambria Math" w:hAnsi="Cambria Math"/>
                <w:i/>
                <w:color w:val="000000"/>
                <w:spacing w:val="-2"/>
              </w:rPr>
            </m:ctrlPr>
          </m:sSubPr>
          <m:e>
            <m:r>
              <w:rPr>
                <w:rFonts w:ascii="Cambria Math" w:hAnsi="Cambria Math"/>
                <w:color w:val="000000"/>
                <w:spacing w:val="-2"/>
              </w:rPr>
              <m:t>x</m:t>
            </m:r>
          </m:e>
          <m:sub>
            <m:r>
              <w:rPr>
                <w:rFonts w:ascii="Cambria Math" w:hAnsi="Cambria Math"/>
                <w:color w:val="000000"/>
                <w:spacing w:val="-2"/>
              </w:rPr>
              <m:t>1</m:t>
            </m:r>
          </m:sub>
        </m:sSub>
        <m:r>
          <w:rPr>
            <w:rFonts w:ascii="Cambria Math" w:hAnsi="Cambria Math"/>
            <w:color w:val="000000"/>
            <w:spacing w:val="-2"/>
          </w:rPr>
          <m:t>+</m:t>
        </m:r>
        <m:sSub>
          <m:sSubPr>
            <m:ctrlPr>
              <w:rPr>
                <w:rFonts w:ascii="Cambria Math" w:hAnsi="Cambria Math"/>
                <w:i/>
                <w:color w:val="000000"/>
                <w:spacing w:val="-2"/>
              </w:rPr>
            </m:ctrlPr>
          </m:sSubPr>
          <m:e>
            <m:r>
              <w:rPr>
                <w:rFonts w:ascii="Cambria Math" w:hAnsi="Cambria Math"/>
                <w:i/>
                <w:color w:val="000000"/>
                <w:spacing w:val="-2"/>
              </w:rPr>
              <w:sym w:font="Symbol" w:char="F061"/>
            </m:r>
          </m:e>
          <m:sub>
            <m:r>
              <w:rPr>
                <w:rFonts w:ascii="Cambria Math" w:hAnsi="Cambria Math"/>
                <w:color w:val="000000"/>
                <w:spacing w:val="-2"/>
              </w:rPr>
              <m:t>2</m:t>
            </m:r>
          </m:sub>
        </m:sSub>
        <m:sSub>
          <m:sSubPr>
            <m:ctrlPr>
              <w:rPr>
                <w:rFonts w:ascii="Cambria Math" w:hAnsi="Cambria Math"/>
                <w:i/>
                <w:color w:val="000000"/>
                <w:spacing w:val="-2"/>
              </w:rPr>
            </m:ctrlPr>
          </m:sSubPr>
          <m:e>
            <m:r>
              <w:rPr>
                <w:rFonts w:ascii="Cambria Math" w:hAnsi="Cambria Math"/>
                <w:color w:val="000000"/>
                <w:spacing w:val="-2"/>
              </w:rPr>
              <m:t>x</m:t>
            </m:r>
          </m:e>
          <m:sub>
            <m:r>
              <w:rPr>
                <w:rFonts w:ascii="Cambria Math" w:hAnsi="Cambria Math"/>
                <w:color w:val="000000"/>
                <w:spacing w:val="-2"/>
              </w:rPr>
              <m:t>2</m:t>
            </m:r>
          </m:sub>
        </m:sSub>
        <m:r>
          <w:rPr>
            <w:rFonts w:ascii="Cambria Math" w:hAnsi="Cambria Math"/>
            <w:color w:val="000000"/>
            <w:spacing w:val="-2"/>
          </w:rPr>
          <m:t>+</m:t>
        </m:r>
        <m:sSub>
          <m:sSubPr>
            <m:ctrlPr>
              <w:rPr>
                <w:rFonts w:ascii="Cambria Math" w:hAnsi="Cambria Math"/>
                <w:i/>
                <w:color w:val="000000"/>
                <w:spacing w:val="-2"/>
              </w:rPr>
            </m:ctrlPr>
          </m:sSubPr>
          <m:e>
            <m:r>
              <w:rPr>
                <w:rFonts w:ascii="Cambria Math" w:hAnsi="Cambria Math"/>
                <w:i/>
                <w:color w:val="000000"/>
                <w:spacing w:val="-2"/>
              </w:rPr>
              <w:sym w:font="Symbol" w:char="F061"/>
            </m:r>
          </m:e>
          <m:sub>
            <m:r>
              <w:rPr>
                <w:rFonts w:ascii="Cambria Math" w:hAnsi="Cambria Math"/>
                <w:color w:val="000000"/>
                <w:spacing w:val="-2"/>
              </w:rPr>
              <m:t>3</m:t>
            </m:r>
          </m:sub>
        </m:sSub>
        <m:sSub>
          <m:sSubPr>
            <m:ctrlPr>
              <w:rPr>
                <w:rFonts w:ascii="Cambria Math" w:hAnsi="Cambria Math"/>
                <w:i/>
                <w:color w:val="000000"/>
                <w:spacing w:val="-2"/>
              </w:rPr>
            </m:ctrlPr>
          </m:sSubPr>
          <m:e>
            <m:r>
              <w:rPr>
                <w:rFonts w:ascii="Cambria Math" w:hAnsi="Cambria Math"/>
                <w:color w:val="000000"/>
                <w:spacing w:val="-2"/>
              </w:rPr>
              <m:t>x</m:t>
            </m:r>
          </m:e>
          <m:sub>
            <m:r>
              <w:rPr>
                <w:rFonts w:ascii="Cambria Math" w:hAnsi="Cambria Math"/>
                <w:color w:val="000000"/>
                <w:spacing w:val="-2"/>
              </w:rPr>
              <m:t>3</m:t>
            </m:r>
          </m:sub>
        </m:sSub>
      </m:oMath>
      <w:r w:rsidRPr="0041466B">
        <w:rPr>
          <w:rFonts w:eastAsiaTheme="minorEastAsia"/>
          <w:color w:val="000000"/>
          <w:spacing w:val="-2"/>
        </w:rPr>
        <w:tab/>
      </w:r>
      <w:r w:rsidRPr="0041466B">
        <w:rPr>
          <w:rFonts w:eastAsiaTheme="minorEastAsia"/>
          <w:color w:val="000000"/>
          <w:spacing w:val="-2"/>
        </w:rPr>
        <w:tab/>
      </w:r>
      <w:r w:rsidRPr="0041466B">
        <w:rPr>
          <w:rFonts w:eastAsiaTheme="minorEastAsia"/>
          <w:color w:val="000000"/>
          <w:spacing w:val="-2"/>
        </w:rPr>
        <w:tab/>
      </w:r>
      <w:r w:rsidRPr="0041466B">
        <w:rPr>
          <w:rFonts w:eastAsiaTheme="minorEastAsia"/>
          <w:color w:val="000000"/>
          <w:spacing w:val="-2"/>
        </w:rPr>
        <w:tab/>
      </w:r>
      <w:r w:rsidRPr="0041466B">
        <w:rPr>
          <w:rFonts w:eastAsiaTheme="minorEastAsia"/>
          <w:color w:val="000000"/>
          <w:spacing w:val="-2"/>
        </w:rPr>
        <w:tab/>
      </w:r>
      <w:r w:rsidRPr="0041466B">
        <w:rPr>
          <w:spacing w:val="-2"/>
        </w:rPr>
        <w:t>(1)</w:t>
      </w:r>
    </w:p>
    <w:p w:rsidR="001345BA" w:rsidRPr="0041466B" w:rsidRDefault="001345BA" w:rsidP="001345BA">
      <w:pPr>
        <w:spacing w:line="360" w:lineRule="auto"/>
        <w:jc w:val="both"/>
        <w:rPr>
          <w:spacing w:val="-2"/>
        </w:rPr>
      </w:pPr>
      <w:r w:rsidRPr="0041466B">
        <w:rPr>
          <w:spacing w:val="-2"/>
        </w:rPr>
        <w:t xml:space="preserve">де: Y – значення індексу конкурентоспроможності домашніх господарств, </w:t>
      </w:r>
      <w:proofErr w:type="spellStart"/>
      <w:r w:rsidRPr="0041466B">
        <w:rPr>
          <w:spacing w:val="-2"/>
        </w:rPr>
        <w:t>х</w:t>
      </w:r>
      <w:r w:rsidRPr="0041466B">
        <w:rPr>
          <w:spacing w:val="-2"/>
          <w:vertAlign w:val="subscript"/>
        </w:rPr>
        <w:t>і</w:t>
      </w:r>
      <w:proofErr w:type="spellEnd"/>
      <w:r w:rsidRPr="0041466B">
        <w:rPr>
          <w:spacing w:val="-2"/>
        </w:rPr>
        <w:t xml:space="preserve"> – нормалізована динаміка показників кредитоспроможності, </w:t>
      </w:r>
      <w:proofErr w:type="spellStart"/>
      <w:r w:rsidRPr="0041466B">
        <w:rPr>
          <w:i/>
          <w:spacing w:val="-2"/>
        </w:rPr>
        <w:t>а</w:t>
      </w:r>
      <w:r w:rsidRPr="0041466B">
        <w:rPr>
          <w:i/>
          <w:spacing w:val="-2"/>
          <w:vertAlign w:val="subscript"/>
        </w:rPr>
        <w:t>і</w:t>
      </w:r>
      <w:proofErr w:type="spellEnd"/>
      <w:r w:rsidRPr="0041466B">
        <w:rPr>
          <w:spacing w:val="-2"/>
        </w:rPr>
        <w:t xml:space="preserve"> – вага динаміки показників кредитоспроможності. Ваги розраховано за формулою (2):</w:t>
      </w:r>
    </w:p>
    <w:p w:rsidR="001345BA" w:rsidRPr="0041466B" w:rsidRDefault="001345BA" w:rsidP="001345BA">
      <w:pPr>
        <w:widowControl w:val="0"/>
        <w:spacing w:after="0" w:line="360" w:lineRule="auto"/>
        <w:ind w:firstLine="709"/>
        <w:jc w:val="right"/>
        <w:rPr>
          <w:b/>
          <w:color w:val="000000"/>
          <w:spacing w:val="-2"/>
        </w:rPr>
      </w:pPr>
      <w:r w:rsidRPr="0041466B">
        <w:rPr>
          <w:b/>
          <w:color w:val="000000"/>
          <w:spacing w:val="-2"/>
        </w:rPr>
        <w:t xml:space="preserve">Таблиця </w:t>
      </w:r>
      <w:r>
        <w:rPr>
          <w:b/>
          <w:color w:val="000000"/>
          <w:spacing w:val="-2"/>
        </w:rPr>
        <w:t>1</w:t>
      </w:r>
      <w:r w:rsidRPr="0041466B">
        <w:rPr>
          <w:b/>
          <w:color w:val="000000"/>
          <w:spacing w:val="-2"/>
        </w:rPr>
        <w:t>.</w:t>
      </w:r>
      <w:r>
        <w:rPr>
          <w:b/>
          <w:color w:val="000000"/>
          <w:spacing w:val="-2"/>
        </w:rPr>
        <w:t>4</w:t>
      </w:r>
    </w:p>
    <w:p w:rsidR="001345BA" w:rsidRPr="0041466B" w:rsidRDefault="001345BA" w:rsidP="001345BA">
      <w:pPr>
        <w:widowControl w:val="0"/>
        <w:spacing w:after="0" w:line="360" w:lineRule="auto"/>
        <w:jc w:val="center"/>
        <w:rPr>
          <w:b/>
          <w:color w:val="000000"/>
          <w:spacing w:val="-2"/>
        </w:rPr>
      </w:pPr>
      <w:r w:rsidRPr="0041466B">
        <w:rPr>
          <w:b/>
          <w:color w:val="000000"/>
          <w:spacing w:val="-2"/>
        </w:rPr>
        <w:t>Динаміка деяких показників кредитоспроможності домашніх господарств в Україні у 2010-2020 роках*</w:t>
      </w:r>
    </w:p>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334"/>
        <w:gridCol w:w="587"/>
        <w:gridCol w:w="564"/>
        <w:gridCol w:w="570"/>
        <w:gridCol w:w="564"/>
        <w:gridCol w:w="570"/>
        <w:gridCol w:w="567"/>
        <w:gridCol w:w="567"/>
        <w:gridCol w:w="567"/>
        <w:gridCol w:w="564"/>
        <w:gridCol w:w="554"/>
        <w:gridCol w:w="554"/>
        <w:gridCol w:w="554"/>
      </w:tblGrid>
      <w:tr w:rsidR="001345BA" w:rsidRPr="0041466B" w:rsidTr="001345BA">
        <w:trPr>
          <w:trHeight w:val="300"/>
          <w:jc w:val="center"/>
        </w:trPr>
        <w:tc>
          <w:tcPr>
            <w:tcW w:w="1818" w:type="dxa"/>
            <w:shd w:val="clear" w:color="auto" w:fill="auto"/>
            <w:noWrap/>
            <w:vAlign w:val="center"/>
            <w:hideMark/>
          </w:tcPr>
          <w:p w:rsidR="001345BA" w:rsidRPr="0041466B" w:rsidRDefault="001345BA" w:rsidP="001345BA">
            <w:pPr>
              <w:spacing w:after="0" w:line="240" w:lineRule="auto"/>
              <w:rPr>
                <w:rFonts w:eastAsia="Times New Roman"/>
                <w:spacing w:val="-2"/>
                <w:sz w:val="24"/>
                <w:szCs w:val="24"/>
                <w:lang w:eastAsia="uk-UA"/>
              </w:rPr>
            </w:pPr>
            <w:r w:rsidRPr="0041466B">
              <w:rPr>
                <w:rFonts w:eastAsia="Times New Roman"/>
                <w:spacing w:val="-2"/>
                <w:sz w:val="24"/>
                <w:szCs w:val="24"/>
                <w:lang w:eastAsia="uk-UA"/>
              </w:rPr>
              <w:t>Показник кредитоспроможності</w:t>
            </w:r>
          </w:p>
        </w:tc>
        <w:tc>
          <w:tcPr>
            <w:tcW w:w="587"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0"/>
                <w:szCs w:val="20"/>
                <w:lang w:eastAsia="uk-UA"/>
              </w:rPr>
            </w:pPr>
            <w:r w:rsidRPr="0041466B">
              <w:rPr>
                <w:rFonts w:eastAsia="Times New Roman"/>
                <w:color w:val="000000"/>
                <w:spacing w:val="-2"/>
                <w:sz w:val="20"/>
                <w:szCs w:val="20"/>
                <w:lang w:eastAsia="uk-UA"/>
              </w:rPr>
              <w:t>2010</w:t>
            </w:r>
          </w:p>
        </w:tc>
        <w:tc>
          <w:tcPr>
            <w:tcW w:w="564"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0"/>
                <w:szCs w:val="20"/>
                <w:lang w:eastAsia="uk-UA"/>
              </w:rPr>
            </w:pPr>
            <w:r w:rsidRPr="0041466B">
              <w:rPr>
                <w:rFonts w:eastAsia="Times New Roman"/>
                <w:color w:val="000000"/>
                <w:spacing w:val="-2"/>
                <w:sz w:val="20"/>
                <w:szCs w:val="20"/>
                <w:lang w:eastAsia="uk-UA"/>
              </w:rPr>
              <w:t>2011</w:t>
            </w:r>
          </w:p>
        </w:tc>
        <w:tc>
          <w:tcPr>
            <w:tcW w:w="570"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0"/>
                <w:szCs w:val="20"/>
                <w:lang w:eastAsia="uk-UA"/>
              </w:rPr>
            </w:pPr>
            <w:r w:rsidRPr="0041466B">
              <w:rPr>
                <w:rFonts w:eastAsia="Times New Roman"/>
                <w:color w:val="000000"/>
                <w:spacing w:val="-2"/>
                <w:sz w:val="20"/>
                <w:szCs w:val="20"/>
                <w:lang w:eastAsia="uk-UA"/>
              </w:rPr>
              <w:t>2012</w:t>
            </w:r>
          </w:p>
        </w:tc>
        <w:tc>
          <w:tcPr>
            <w:tcW w:w="564"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0"/>
                <w:szCs w:val="20"/>
                <w:lang w:eastAsia="uk-UA"/>
              </w:rPr>
            </w:pPr>
            <w:r w:rsidRPr="0041466B">
              <w:rPr>
                <w:rFonts w:eastAsia="Times New Roman"/>
                <w:color w:val="000000"/>
                <w:spacing w:val="-2"/>
                <w:sz w:val="20"/>
                <w:szCs w:val="20"/>
                <w:lang w:eastAsia="uk-UA"/>
              </w:rPr>
              <w:t>2013</w:t>
            </w:r>
          </w:p>
        </w:tc>
        <w:tc>
          <w:tcPr>
            <w:tcW w:w="570"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0"/>
                <w:szCs w:val="20"/>
                <w:lang w:eastAsia="uk-UA"/>
              </w:rPr>
            </w:pPr>
            <w:r w:rsidRPr="0041466B">
              <w:rPr>
                <w:rFonts w:eastAsia="Times New Roman"/>
                <w:color w:val="000000"/>
                <w:spacing w:val="-2"/>
                <w:sz w:val="20"/>
                <w:szCs w:val="20"/>
                <w:lang w:eastAsia="uk-UA"/>
              </w:rPr>
              <w:t>2014</w:t>
            </w:r>
          </w:p>
        </w:tc>
        <w:tc>
          <w:tcPr>
            <w:tcW w:w="567"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0"/>
                <w:szCs w:val="20"/>
                <w:lang w:eastAsia="uk-UA"/>
              </w:rPr>
            </w:pPr>
            <w:r w:rsidRPr="0041466B">
              <w:rPr>
                <w:rFonts w:eastAsia="Times New Roman"/>
                <w:color w:val="000000"/>
                <w:spacing w:val="-2"/>
                <w:sz w:val="20"/>
                <w:szCs w:val="20"/>
                <w:lang w:eastAsia="uk-UA"/>
              </w:rPr>
              <w:t>2015</w:t>
            </w:r>
          </w:p>
        </w:tc>
        <w:tc>
          <w:tcPr>
            <w:tcW w:w="567"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0"/>
                <w:szCs w:val="20"/>
                <w:lang w:eastAsia="uk-UA"/>
              </w:rPr>
            </w:pPr>
            <w:r w:rsidRPr="0041466B">
              <w:rPr>
                <w:rFonts w:eastAsia="Times New Roman"/>
                <w:color w:val="000000"/>
                <w:spacing w:val="-2"/>
                <w:sz w:val="20"/>
                <w:szCs w:val="20"/>
                <w:lang w:eastAsia="uk-UA"/>
              </w:rPr>
              <w:t>2016</w:t>
            </w:r>
          </w:p>
        </w:tc>
        <w:tc>
          <w:tcPr>
            <w:tcW w:w="567"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0"/>
                <w:szCs w:val="20"/>
                <w:lang w:eastAsia="uk-UA"/>
              </w:rPr>
            </w:pPr>
            <w:r w:rsidRPr="0041466B">
              <w:rPr>
                <w:rFonts w:eastAsia="Times New Roman"/>
                <w:color w:val="000000"/>
                <w:spacing w:val="-2"/>
                <w:sz w:val="20"/>
                <w:szCs w:val="20"/>
                <w:lang w:eastAsia="uk-UA"/>
              </w:rPr>
              <w:t>2017</w:t>
            </w:r>
          </w:p>
        </w:tc>
        <w:tc>
          <w:tcPr>
            <w:tcW w:w="564"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0"/>
                <w:szCs w:val="20"/>
                <w:lang w:eastAsia="uk-UA"/>
              </w:rPr>
            </w:pPr>
            <w:r w:rsidRPr="0041466B">
              <w:rPr>
                <w:rFonts w:eastAsia="Times New Roman"/>
                <w:color w:val="000000"/>
                <w:spacing w:val="-2"/>
                <w:sz w:val="20"/>
                <w:szCs w:val="20"/>
                <w:lang w:eastAsia="uk-UA"/>
              </w:rPr>
              <w:t>2018</w:t>
            </w:r>
          </w:p>
        </w:tc>
        <w:tc>
          <w:tcPr>
            <w:tcW w:w="287"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0"/>
                <w:szCs w:val="20"/>
                <w:lang w:eastAsia="uk-UA"/>
              </w:rPr>
            </w:pPr>
            <w:r w:rsidRPr="0041466B">
              <w:rPr>
                <w:rFonts w:eastAsia="Times New Roman"/>
                <w:color w:val="000000"/>
                <w:spacing w:val="-2"/>
                <w:sz w:val="20"/>
                <w:szCs w:val="20"/>
                <w:lang w:eastAsia="uk-UA"/>
              </w:rPr>
              <w:t>2019</w:t>
            </w:r>
          </w:p>
        </w:tc>
        <w:tc>
          <w:tcPr>
            <w:tcW w:w="564" w:type="dxa"/>
            <w:vAlign w:val="center"/>
          </w:tcPr>
          <w:p w:rsidR="001345BA" w:rsidRPr="0041466B" w:rsidRDefault="001345BA" w:rsidP="001345BA">
            <w:pPr>
              <w:spacing w:after="0" w:line="240" w:lineRule="auto"/>
              <w:jc w:val="center"/>
              <w:rPr>
                <w:rFonts w:eastAsia="Times New Roman"/>
                <w:color w:val="000000"/>
                <w:spacing w:val="-2"/>
                <w:sz w:val="20"/>
                <w:szCs w:val="20"/>
                <w:lang w:eastAsia="uk-UA"/>
              </w:rPr>
            </w:pPr>
            <w:r w:rsidRPr="0041466B">
              <w:rPr>
                <w:rFonts w:eastAsia="Times New Roman"/>
                <w:color w:val="000000"/>
                <w:spacing w:val="-2"/>
                <w:sz w:val="20"/>
                <w:szCs w:val="20"/>
                <w:lang w:eastAsia="uk-UA"/>
              </w:rPr>
              <w:t>2020</w:t>
            </w:r>
          </w:p>
        </w:tc>
        <w:tc>
          <w:tcPr>
            <w:tcW w:w="514" w:type="dxa"/>
            <w:vAlign w:val="center"/>
          </w:tcPr>
          <w:p w:rsidR="001345BA" w:rsidRPr="0041466B" w:rsidRDefault="001345BA" w:rsidP="001345BA">
            <w:pPr>
              <w:spacing w:after="0" w:line="240" w:lineRule="auto"/>
              <w:jc w:val="center"/>
              <w:rPr>
                <w:rFonts w:eastAsia="Times New Roman"/>
                <w:color w:val="000000"/>
                <w:spacing w:val="-2"/>
                <w:sz w:val="20"/>
                <w:szCs w:val="20"/>
                <w:lang w:eastAsia="uk-UA"/>
              </w:rPr>
            </w:pPr>
            <w:r w:rsidRPr="0041466B">
              <w:rPr>
                <w:rFonts w:eastAsia="Times New Roman"/>
                <w:color w:val="000000"/>
                <w:spacing w:val="-2"/>
                <w:sz w:val="20"/>
                <w:szCs w:val="20"/>
                <w:lang w:eastAsia="uk-UA"/>
              </w:rPr>
              <w:t>2021</w:t>
            </w:r>
          </w:p>
        </w:tc>
      </w:tr>
      <w:tr w:rsidR="001345BA" w:rsidRPr="0041466B" w:rsidTr="001345BA">
        <w:trPr>
          <w:trHeight w:val="300"/>
          <w:jc w:val="center"/>
        </w:trPr>
        <w:tc>
          <w:tcPr>
            <w:tcW w:w="1818" w:type="dxa"/>
            <w:shd w:val="clear" w:color="auto" w:fill="auto"/>
            <w:noWrap/>
            <w:vAlign w:val="center"/>
            <w:hideMark/>
          </w:tcPr>
          <w:p w:rsidR="001345BA" w:rsidRPr="0041466B" w:rsidRDefault="001345BA" w:rsidP="001345BA">
            <w:pPr>
              <w:spacing w:after="0" w:line="240" w:lineRule="auto"/>
              <w:rPr>
                <w:rFonts w:eastAsia="Times New Roman"/>
                <w:color w:val="000000"/>
                <w:spacing w:val="-2"/>
                <w:sz w:val="22"/>
                <w:szCs w:val="22"/>
                <w:lang w:eastAsia="uk-UA"/>
              </w:rPr>
            </w:pPr>
            <w:r w:rsidRPr="0041466B">
              <w:rPr>
                <w:rFonts w:eastAsia="Times New Roman"/>
                <w:color w:val="000000"/>
                <w:spacing w:val="-2"/>
                <w:sz w:val="22"/>
                <w:szCs w:val="22"/>
                <w:lang w:eastAsia="uk-UA"/>
              </w:rPr>
              <w:t xml:space="preserve">Реальна заробітна плата </w:t>
            </w:r>
          </w:p>
        </w:tc>
        <w:tc>
          <w:tcPr>
            <w:tcW w:w="587"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0"/>
                <w:szCs w:val="20"/>
                <w:lang w:eastAsia="uk-UA"/>
              </w:rPr>
            </w:pPr>
            <w:r w:rsidRPr="0041466B">
              <w:rPr>
                <w:rFonts w:eastAsia="Times New Roman"/>
                <w:color w:val="000000"/>
                <w:spacing w:val="-2"/>
                <w:sz w:val="20"/>
                <w:szCs w:val="20"/>
                <w:lang w:eastAsia="uk-UA"/>
              </w:rPr>
              <w:t>283,5</w:t>
            </w:r>
          </w:p>
        </w:tc>
        <w:tc>
          <w:tcPr>
            <w:tcW w:w="564"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0"/>
                <w:szCs w:val="20"/>
                <w:lang w:eastAsia="uk-UA"/>
              </w:rPr>
            </w:pPr>
            <w:r w:rsidRPr="0041466B">
              <w:rPr>
                <w:rFonts w:eastAsia="Times New Roman"/>
                <w:color w:val="000000"/>
                <w:spacing w:val="-2"/>
                <w:sz w:val="20"/>
                <w:szCs w:val="20"/>
                <w:lang w:eastAsia="uk-UA"/>
              </w:rPr>
              <w:t>332,3</w:t>
            </w:r>
          </w:p>
        </w:tc>
        <w:tc>
          <w:tcPr>
            <w:tcW w:w="570"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0"/>
                <w:szCs w:val="20"/>
                <w:lang w:eastAsia="uk-UA"/>
              </w:rPr>
            </w:pPr>
            <w:r w:rsidRPr="0041466B">
              <w:rPr>
                <w:rFonts w:eastAsia="Times New Roman"/>
                <w:color w:val="000000"/>
                <w:spacing w:val="-2"/>
                <w:sz w:val="20"/>
                <w:szCs w:val="20"/>
                <w:lang w:eastAsia="uk-UA"/>
              </w:rPr>
              <w:t>380,6</w:t>
            </w:r>
          </w:p>
        </w:tc>
        <w:tc>
          <w:tcPr>
            <w:tcW w:w="564"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0"/>
                <w:szCs w:val="20"/>
                <w:lang w:eastAsia="uk-UA"/>
              </w:rPr>
            </w:pPr>
            <w:r w:rsidRPr="0041466B">
              <w:rPr>
                <w:rFonts w:eastAsia="Times New Roman"/>
                <w:color w:val="000000"/>
                <w:spacing w:val="-2"/>
                <w:sz w:val="20"/>
                <w:szCs w:val="20"/>
                <w:lang w:eastAsia="uk-UA"/>
              </w:rPr>
              <w:t>410,6</w:t>
            </w:r>
          </w:p>
        </w:tc>
        <w:tc>
          <w:tcPr>
            <w:tcW w:w="570"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0"/>
                <w:szCs w:val="20"/>
                <w:lang w:eastAsia="uk-UA"/>
              </w:rPr>
            </w:pPr>
            <w:r w:rsidRPr="0041466B">
              <w:rPr>
                <w:rFonts w:eastAsia="Times New Roman"/>
                <w:color w:val="000000"/>
                <w:spacing w:val="-2"/>
                <w:sz w:val="20"/>
                <w:szCs w:val="20"/>
                <w:lang w:eastAsia="uk-UA"/>
              </w:rPr>
              <w:t>292,8</w:t>
            </w:r>
          </w:p>
        </w:tc>
        <w:tc>
          <w:tcPr>
            <w:tcW w:w="567"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0"/>
                <w:szCs w:val="20"/>
                <w:lang w:eastAsia="uk-UA"/>
              </w:rPr>
            </w:pPr>
            <w:r w:rsidRPr="0041466B">
              <w:rPr>
                <w:rFonts w:eastAsia="Times New Roman"/>
                <w:color w:val="000000"/>
                <w:spacing w:val="-2"/>
                <w:sz w:val="20"/>
                <w:szCs w:val="20"/>
                <w:lang w:eastAsia="uk-UA"/>
              </w:rPr>
              <w:t>192,0</w:t>
            </w:r>
          </w:p>
        </w:tc>
        <w:tc>
          <w:tcPr>
            <w:tcW w:w="567"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0"/>
                <w:szCs w:val="20"/>
                <w:lang w:eastAsia="uk-UA"/>
              </w:rPr>
            </w:pPr>
            <w:r w:rsidRPr="0041466B">
              <w:rPr>
                <w:rFonts w:eastAsia="Times New Roman"/>
                <w:color w:val="000000"/>
                <w:spacing w:val="-2"/>
                <w:sz w:val="20"/>
                <w:szCs w:val="20"/>
                <w:lang w:eastAsia="uk-UA"/>
              </w:rPr>
              <w:t>202,8</w:t>
            </w:r>
          </w:p>
        </w:tc>
        <w:tc>
          <w:tcPr>
            <w:tcW w:w="567"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0"/>
                <w:szCs w:val="20"/>
                <w:lang w:eastAsia="uk-UA"/>
              </w:rPr>
            </w:pPr>
            <w:r w:rsidRPr="0041466B">
              <w:rPr>
                <w:rFonts w:eastAsia="Times New Roman"/>
                <w:color w:val="000000"/>
                <w:spacing w:val="-2"/>
                <w:sz w:val="20"/>
                <w:szCs w:val="20"/>
                <w:lang w:eastAsia="uk-UA"/>
              </w:rPr>
              <w:t>267,1</w:t>
            </w:r>
          </w:p>
        </w:tc>
        <w:tc>
          <w:tcPr>
            <w:tcW w:w="564"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0"/>
                <w:szCs w:val="20"/>
                <w:lang w:eastAsia="uk-UA"/>
              </w:rPr>
            </w:pPr>
            <w:r w:rsidRPr="0041466B">
              <w:rPr>
                <w:rFonts w:eastAsia="Times New Roman"/>
                <w:color w:val="000000"/>
                <w:spacing w:val="-2"/>
                <w:sz w:val="20"/>
                <w:szCs w:val="20"/>
                <w:lang w:eastAsia="uk-UA"/>
              </w:rPr>
              <w:t>325,9</w:t>
            </w:r>
          </w:p>
        </w:tc>
        <w:tc>
          <w:tcPr>
            <w:tcW w:w="287"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0"/>
                <w:szCs w:val="20"/>
                <w:lang w:eastAsia="uk-UA"/>
              </w:rPr>
            </w:pPr>
            <w:r w:rsidRPr="0041466B">
              <w:rPr>
                <w:rFonts w:eastAsia="Times New Roman"/>
                <w:color w:val="000000"/>
                <w:spacing w:val="-2"/>
                <w:sz w:val="20"/>
                <w:szCs w:val="20"/>
                <w:lang w:eastAsia="uk-UA"/>
              </w:rPr>
              <w:t>406,1</w:t>
            </w:r>
          </w:p>
        </w:tc>
        <w:tc>
          <w:tcPr>
            <w:tcW w:w="564" w:type="dxa"/>
            <w:vAlign w:val="center"/>
          </w:tcPr>
          <w:p w:rsidR="001345BA" w:rsidRPr="0041466B" w:rsidRDefault="001345BA" w:rsidP="001345BA">
            <w:pPr>
              <w:spacing w:after="0" w:line="240" w:lineRule="auto"/>
              <w:jc w:val="center"/>
              <w:rPr>
                <w:rFonts w:eastAsia="Times New Roman"/>
                <w:color w:val="000000"/>
                <w:spacing w:val="-2"/>
                <w:sz w:val="20"/>
                <w:szCs w:val="20"/>
                <w:lang w:eastAsia="uk-UA"/>
              </w:rPr>
            </w:pPr>
            <w:r w:rsidRPr="0041466B">
              <w:rPr>
                <w:rFonts w:eastAsia="Times New Roman"/>
                <w:color w:val="000000"/>
                <w:spacing w:val="-2"/>
                <w:sz w:val="20"/>
                <w:szCs w:val="20"/>
                <w:lang w:eastAsia="uk-UA"/>
              </w:rPr>
              <w:t>430,0</w:t>
            </w:r>
          </w:p>
        </w:tc>
        <w:tc>
          <w:tcPr>
            <w:tcW w:w="514" w:type="dxa"/>
            <w:vAlign w:val="center"/>
          </w:tcPr>
          <w:p w:rsidR="001345BA" w:rsidRPr="0041466B" w:rsidRDefault="001345BA" w:rsidP="001345BA">
            <w:pPr>
              <w:spacing w:after="0" w:line="240" w:lineRule="auto"/>
              <w:jc w:val="center"/>
              <w:rPr>
                <w:rFonts w:eastAsia="Times New Roman"/>
                <w:color w:val="000000"/>
                <w:spacing w:val="-2"/>
                <w:sz w:val="20"/>
                <w:szCs w:val="20"/>
                <w:lang w:eastAsia="uk-UA"/>
              </w:rPr>
            </w:pPr>
            <w:r w:rsidRPr="0041466B">
              <w:rPr>
                <w:rFonts w:eastAsia="Times New Roman"/>
                <w:color w:val="000000"/>
                <w:spacing w:val="-2"/>
                <w:sz w:val="20"/>
                <w:szCs w:val="20"/>
                <w:lang w:eastAsia="uk-UA"/>
              </w:rPr>
              <w:t>520,6</w:t>
            </w:r>
          </w:p>
        </w:tc>
      </w:tr>
      <w:tr w:rsidR="001345BA" w:rsidRPr="0041466B" w:rsidTr="001345BA">
        <w:trPr>
          <w:trHeight w:val="300"/>
          <w:jc w:val="center"/>
        </w:trPr>
        <w:tc>
          <w:tcPr>
            <w:tcW w:w="1818" w:type="dxa"/>
            <w:shd w:val="clear" w:color="auto" w:fill="auto"/>
            <w:noWrap/>
            <w:vAlign w:val="center"/>
            <w:hideMark/>
          </w:tcPr>
          <w:p w:rsidR="001345BA" w:rsidRPr="0041466B" w:rsidRDefault="001345BA" w:rsidP="001345BA">
            <w:pPr>
              <w:spacing w:after="0" w:line="240" w:lineRule="auto"/>
              <w:rPr>
                <w:rFonts w:eastAsia="Times New Roman"/>
                <w:color w:val="000000"/>
                <w:spacing w:val="-2"/>
                <w:sz w:val="22"/>
                <w:szCs w:val="22"/>
                <w:lang w:eastAsia="uk-UA"/>
              </w:rPr>
            </w:pPr>
            <w:r w:rsidRPr="0041466B">
              <w:rPr>
                <w:rFonts w:eastAsia="Times New Roman"/>
                <w:color w:val="000000"/>
                <w:spacing w:val="-2"/>
                <w:sz w:val="22"/>
                <w:szCs w:val="22"/>
                <w:lang w:eastAsia="uk-UA"/>
              </w:rPr>
              <w:t xml:space="preserve">Рівень безробіття </w:t>
            </w:r>
          </w:p>
        </w:tc>
        <w:tc>
          <w:tcPr>
            <w:tcW w:w="587"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0"/>
                <w:szCs w:val="20"/>
                <w:lang w:eastAsia="uk-UA"/>
              </w:rPr>
            </w:pPr>
            <w:r w:rsidRPr="0041466B">
              <w:rPr>
                <w:rFonts w:eastAsia="Times New Roman"/>
                <w:color w:val="000000"/>
                <w:spacing w:val="-2"/>
                <w:sz w:val="20"/>
                <w:szCs w:val="20"/>
                <w:lang w:eastAsia="uk-UA"/>
              </w:rPr>
              <w:t>8,1</w:t>
            </w:r>
          </w:p>
        </w:tc>
        <w:tc>
          <w:tcPr>
            <w:tcW w:w="564"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0"/>
                <w:szCs w:val="20"/>
                <w:lang w:eastAsia="uk-UA"/>
              </w:rPr>
            </w:pPr>
            <w:r w:rsidRPr="0041466B">
              <w:rPr>
                <w:rFonts w:eastAsia="Times New Roman"/>
                <w:color w:val="000000"/>
                <w:spacing w:val="-2"/>
                <w:sz w:val="20"/>
                <w:szCs w:val="20"/>
                <w:lang w:eastAsia="uk-UA"/>
              </w:rPr>
              <w:t>7,9</w:t>
            </w:r>
          </w:p>
        </w:tc>
        <w:tc>
          <w:tcPr>
            <w:tcW w:w="570"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0"/>
                <w:szCs w:val="20"/>
                <w:lang w:eastAsia="uk-UA"/>
              </w:rPr>
            </w:pPr>
            <w:r w:rsidRPr="0041466B">
              <w:rPr>
                <w:rFonts w:eastAsia="Times New Roman"/>
                <w:color w:val="000000"/>
                <w:spacing w:val="-2"/>
                <w:sz w:val="20"/>
                <w:szCs w:val="20"/>
                <w:lang w:eastAsia="uk-UA"/>
              </w:rPr>
              <w:t>7,5</w:t>
            </w:r>
          </w:p>
        </w:tc>
        <w:tc>
          <w:tcPr>
            <w:tcW w:w="564"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0"/>
                <w:szCs w:val="20"/>
                <w:lang w:eastAsia="uk-UA"/>
              </w:rPr>
            </w:pPr>
            <w:r w:rsidRPr="0041466B">
              <w:rPr>
                <w:rFonts w:eastAsia="Times New Roman"/>
                <w:color w:val="000000"/>
                <w:spacing w:val="-2"/>
                <w:sz w:val="20"/>
                <w:szCs w:val="20"/>
                <w:lang w:eastAsia="uk-UA"/>
              </w:rPr>
              <w:t>7,2</w:t>
            </w:r>
          </w:p>
        </w:tc>
        <w:tc>
          <w:tcPr>
            <w:tcW w:w="570"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0"/>
                <w:szCs w:val="20"/>
                <w:lang w:eastAsia="uk-UA"/>
              </w:rPr>
            </w:pPr>
            <w:r w:rsidRPr="0041466B">
              <w:rPr>
                <w:rFonts w:eastAsia="Times New Roman"/>
                <w:color w:val="000000"/>
                <w:spacing w:val="-2"/>
                <w:sz w:val="20"/>
                <w:szCs w:val="20"/>
                <w:lang w:eastAsia="uk-UA"/>
              </w:rPr>
              <w:t>9,3</w:t>
            </w:r>
          </w:p>
        </w:tc>
        <w:tc>
          <w:tcPr>
            <w:tcW w:w="567"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0"/>
                <w:szCs w:val="20"/>
                <w:lang w:eastAsia="uk-UA"/>
              </w:rPr>
            </w:pPr>
            <w:r w:rsidRPr="0041466B">
              <w:rPr>
                <w:rFonts w:eastAsia="Times New Roman"/>
                <w:color w:val="000000"/>
                <w:spacing w:val="-2"/>
                <w:sz w:val="20"/>
                <w:szCs w:val="20"/>
                <w:lang w:eastAsia="uk-UA"/>
              </w:rPr>
              <w:t>9,1</w:t>
            </w:r>
          </w:p>
        </w:tc>
        <w:tc>
          <w:tcPr>
            <w:tcW w:w="567"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0"/>
                <w:szCs w:val="20"/>
                <w:lang w:eastAsia="uk-UA"/>
              </w:rPr>
            </w:pPr>
            <w:r w:rsidRPr="0041466B">
              <w:rPr>
                <w:rFonts w:eastAsia="Times New Roman"/>
                <w:color w:val="000000"/>
                <w:spacing w:val="-2"/>
                <w:sz w:val="20"/>
                <w:szCs w:val="20"/>
                <w:lang w:eastAsia="uk-UA"/>
              </w:rPr>
              <w:t>9,3</w:t>
            </w:r>
          </w:p>
        </w:tc>
        <w:tc>
          <w:tcPr>
            <w:tcW w:w="567"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0"/>
                <w:szCs w:val="20"/>
                <w:lang w:eastAsia="uk-UA"/>
              </w:rPr>
            </w:pPr>
            <w:r w:rsidRPr="0041466B">
              <w:rPr>
                <w:rFonts w:eastAsia="Times New Roman"/>
                <w:color w:val="000000"/>
                <w:spacing w:val="-2"/>
                <w:sz w:val="20"/>
                <w:szCs w:val="20"/>
                <w:lang w:eastAsia="uk-UA"/>
              </w:rPr>
              <w:t>9,5</w:t>
            </w:r>
          </w:p>
        </w:tc>
        <w:tc>
          <w:tcPr>
            <w:tcW w:w="564"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0"/>
                <w:szCs w:val="20"/>
                <w:lang w:eastAsia="uk-UA"/>
              </w:rPr>
            </w:pPr>
            <w:r w:rsidRPr="0041466B">
              <w:rPr>
                <w:rFonts w:eastAsia="Times New Roman"/>
                <w:color w:val="000000"/>
                <w:spacing w:val="-2"/>
                <w:sz w:val="20"/>
                <w:szCs w:val="20"/>
                <w:lang w:eastAsia="uk-UA"/>
              </w:rPr>
              <w:t>8,8</w:t>
            </w:r>
          </w:p>
        </w:tc>
        <w:tc>
          <w:tcPr>
            <w:tcW w:w="287"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0"/>
                <w:szCs w:val="20"/>
                <w:lang w:eastAsia="uk-UA"/>
              </w:rPr>
            </w:pPr>
            <w:r w:rsidRPr="0041466B">
              <w:rPr>
                <w:rFonts w:eastAsia="Times New Roman"/>
                <w:color w:val="000000"/>
                <w:spacing w:val="-2"/>
                <w:sz w:val="20"/>
                <w:szCs w:val="20"/>
                <w:lang w:eastAsia="uk-UA"/>
              </w:rPr>
              <w:t>8,2</w:t>
            </w:r>
          </w:p>
        </w:tc>
        <w:tc>
          <w:tcPr>
            <w:tcW w:w="564" w:type="dxa"/>
            <w:vAlign w:val="center"/>
          </w:tcPr>
          <w:p w:rsidR="001345BA" w:rsidRPr="0041466B" w:rsidRDefault="001345BA" w:rsidP="001345BA">
            <w:pPr>
              <w:spacing w:after="0" w:line="240" w:lineRule="auto"/>
              <w:jc w:val="center"/>
              <w:rPr>
                <w:rFonts w:eastAsia="Times New Roman"/>
                <w:color w:val="000000"/>
                <w:spacing w:val="-2"/>
                <w:sz w:val="20"/>
                <w:szCs w:val="20"/>
                <w:lang w:eastAsia="uk-UA"/>
              </w:rPr>
            </w:pPr>
            <w:r w:rsidRPr="0041466B">
              <w:rPr>
                <w:rFonts w:eastAsia="Times New Roman"/>
                <w:color w:val="000000"/>
                <w:spacing w:val="-2"/>
                <w:sz w:val="20"/>
                <w:szCs w:val="20"/>
                <w:lang w:eastAsia="uk-UA"/>
              </w:rPr>
              <w:t>9,5</w:t>
            </w:r>
          </w:p>
        </w:tc>
        <w:tc>
          <w:tcPr>
            <w:tcW w:w="514" w:type="dxa"/>
            <w:vAlign w:val="center"/>
          </w:tcPr>
          <w:p w:rsidR="001345BA" w:rsidRPr="0041466B" w:rsidRDefault="001345BA" w:rsidP="001345BA">
            <w:pPr>
              <w:spacing w:after="0" w:line="240" w:lineRule="auto"/>
              <w:jc w:val="center"/>
              <w:rPr>
                <w:rFonts w:eastAsia="Times New Roman"/>
                <w:color w:val="000000"/>
                <w:spacing w:val="-2"/>
                <w:sz w:val="20"/>
                <w:szCs w:val="20"/>
                <w:lang w:eastAsia="uk-UA"/>
              </w:rPr>
            </w:pPr>
            <w:r w:rsidRPr="0041466B">
              <w:rPr>
                <w:rFonts w:eastAsia="Times New Roman"/>
                <w:color w:val="000000"/>
                <w:spacing w:val="-2"/>
                <w:sz w:val="20"/>
                <w:szCs w:val="20"/>
                <w:lang w:eastAsia="uk-UA"/>
              </w:rPr>
              <w:t>9,4</w:t>
            </w:r>
          </w:p>
        </w:tc>
      </w:tr>
      <w:tr w:rsidR="001345BA" w:rsidRPr="0041466B" w:rsidTr="001345BA">
        <w:trPr>
          <w:trHeight w:val="300"/>
          <w:jc w:val="center"/>
        </w:trPr>
        <w:tc>
          <w:tcPr>
            <w:tcW w:w="1818" w:type="dxa"/>
            <w:shd w:val="clear" w:color="auto" w:fill="auto"/>
            <w:noWrap/>
            <w:vAlign w:val="center"/>
            <w:hideMark/>
          </w:tcPr>
          <w:p w:rsidR="001345BA" w:rsidRPr="0041466B" w:rsidRDefault="001345BA" w:rsidP="001345BA">
            <w:pPr>
              <w:spacing w:after="0" w:line="240" w:lineRule="auto"/>
              <w:rPr>
                <w:rFonts w:eastAsia="Times New Roman"/>
                <w:color w:val="000000"/>
                <w:spacing w:val="-2"/>
                <w:sz w:val="22"/>
                <w:szCs w:val="22"/>
                <w:lang w:eastAsia="uk-UA"/>
              </w:rPr>
            </w:pPr>
            <w:r w:rsidRPr="0041466B">
              <w:rPr>
                <w:rFonts w:eastAsia="Times New Roman"/>
                <w:color w:val="000000"/>
                <w:spacing w:val="-2"/>
                <w:sz w:val="22"/>
                <w:szCs w:val="22"/>
                <w:lang w:eastAsia="uk-UA"/>
              </w:rPr>
              <w:t>Частка витрат населення на продукти харчування і комунальні послуги у сукупних витратах</w:t>
            </w:r>
          </w:p>
        </w:tc>
        <w:tc>
          <w:tcPr>
            <w:tcW w:w="587"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0"/>
                <w:szCs w:val="20"/>
                <w:lang w:eastAsia="uk-UA"/>
              </w:rPr>
            </w:pPr>
            <w:r w:rsidRPr="0041466B">
              <w:rPr>
                <w:rFonts w:eastAsia="Times New Roman"/>
                <w:color w:val="000000"/>
                <w:spacing w:val="-2"/>
                <w:sz w:val="20"/>
                <w:szCs w:val="20"/>
                <w:lang w:eastAsia="uk-UA"/>
              </w:rPr>
              <w:t>62,6</w:t>
            </w:r>
          </w:p>
        </w:tc>
        <w:tc>
          <w:tcPr>
            <w:tcW w:w="564"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0"/>
                <w:szCs w:val="20"/>
                <w:lang w:eastAsia="uk-UA"/>
              </w:rPr>
            </w:pPr>
            <w:r w:rsidRPr="0041466B">
              <w:rPr>
                <w:rFonts w:eastAsia="Times New Roman"/>
                <w:color w:val="000000"/>
                <w:spacing w:val="-2"/>
                <w:sz w:val="20"/>
                <w:szCs w:val="20"/>
                <w:lang w:eastAsia="uk-UA"/>
              </w:rPr>
              <w:t>62,7</w:t>
            </w:r>
          </w:p>
        </w:tc>
        <w:tc>
          <w:tcPr>
            <w:tcW w:w="570"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0"/>
                <w:szCs w:val="20"/>
                <w:lang w:eastAsia="uk-UA"/>
              </w:rPr>
            </w:pPr>
            <w:r w:rsidRPr="0041466B">
              <w:rPr>
                <w:rFonts w:eastAsia="Times New Roman"/>
                <w:color w:val="000000"/>
                <w:spacing w:val="-2"/>
                <w:sz w:val="20"/>
                <w:szCs w:val="20"/>
                <w:lang w:eastAsia="uk-UA"/>
              </w:rPr>
              <w:t>61,9</w:t>
            </w:r>
          </w:p>
        </w:tc>
        <w:tc>
          <w:tcPr>
            <w:tcW w:w="564"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0"/>
                <w:szCs w:val="20"/>
                <w:lang w:eastAsia="uk-UA"/>
              </w:rPr>
            </w:pPr>
            <w:r w:rsidRPr="0041466B">
              <w:rPr>
                <w:rFonts w:eastAsia="Times New Roman"/>
                <w:color w:val="000000"/>
                <w:spacing w:val="-2"/>
                <w:sz w:val="20"/>
                <w:szCs w:val="20"/>
                <w:lang w:eastAsia="uk-UA"/>
              </w:rPr>
              <w:t>61,6</w:t>
            </w:r>
          </w:p>
        </w:tc>
        <w:tc>
          <w:tcPr>
            <w:tcW w:w="570"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0"/>
                <w:szCs w:val="20"/>
                <w:lang w:eastAsia="uk-UA"/>
              </w:rPr>
            </w:pPr>
            <w:r w:rsidRPr="0041466B">
              <w:rPr>
                <w:rFonts w:eastAsia="Times New Roman"/>
                <w:color w:val="000000"/>
                <w:spacing w:val="-2"/>
                <w:sz w:val="20"/>
                <w:szCs w:val="20"/>
                <w:lang w:eastAsia="uk-UA"/>
              </w:rPr>
              <w:t>63,4</w:t>
            </w:r>
          </w:p>
        </w:tc>
        <w:tc>
          <w:tcPr>
            <w:tcW w:w="567"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0"/>
                <w:szCs w:val="20"/>
                <w:lang w:eastAsia="uk-UA"/>
              </w:rPr>
            </w:pPr>
            <w:r w:rsidRPr="0041466B">
              <w:rPr>
                <w:rFonts w:eastAsia="Times New Roman"/>
                <w:color w:val="000000"/>
                <w:spacing w:val="-2"/>
                <w:sz w:val="20"/>
                <w:szCs w:val="20"/>
                <w:lang w:eastAsia="uk-UA"/>
              </w:rPr>
              <w:t>66,6</w:t>
            </w:r>
          </w:p>
        </w:tc>
        <w:tc>
          <w:tcPr>
            <w:tcW w:w="567"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0"/>
                <w:szCs w:val="20"/>
                <w:lang w:eastAsia="uk-UA"/>
              </w:rPr>
            </w:pPr>
            <w:r w:rsidRPr="0041466B">
              <w:rPr>
                <w:rFonts w:eastAsia="Times New Roman"/>
                <w:color w:val="000000"/>
                <w:spacing w:val="-2"/>
                <w:sz w:val="20"/>
                <w:szCs w:val="20"/>
                <w:lang w:eastAsia="uk-UA"/>
              </w:rPr>
              <w:t>67,4</w:t>
            </w:r>
          </w:p>
        </w:tc>
        <w:tc>
          <w:tcPr>
            <w:tcW w:w="567"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0"/>
                <w:szCs w:val="20"/>
                <w:lang w:eastAsia="uk-UA"/>
              </w:rPr>
            </w:pPr>
            <w:r w:rsidRPr="0041466B">
              <w:rPr>
                <w:rFonts w:eastAsia="Times New Roman"/>
                <w:color w:val="000000"/>
                <w:spacing w:val="-2"/>
                <w:sz w:val="20"/>
                <w:szCs w:val="20"/>
                <w:lang w:eastAsia="uk-UA"/>
              </w:rPr>
              <w:t>66,4</w:t>
            </w:r>
          </w:p>
        </w:tc>
        <w:tc>
          <w:tcPr>
            <w:tcW w:w="564"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0"/>
                <w:szCs w:val="20"/>
                <w:lang w:eastAsia="uk-UA"/>
              </w:rPr>
            </w:pPr>
            <w:r w:rsidRPr="0041466B">
              <w:rPr>
                <w:rFonts w:eastAsia="Times New Roman"/>
                <w:color w:val="000000"/>
                <w:spacing w:val="-2"/>
                <w:sz w:val="20"/>
                <w:szCs w:val="20"/>
                <w:lang w:eastAsia="uk-UA"/>
              </w:rPr>
              <w:t>65,0</w:t>
            </w:r>
          </w:p>
        </w:tc>
        <w:tc>
          <w:tcPr>
            <w:tcW w:w="287"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0"/>
                <w:szCs w:val="20"/>
                <w:lang w:eastAsia="uk-UA"/>
              </w:rPr>
            </w:pPr>
            <w:r w:rsidRPr="0041466B">
              <w:rPr>
                <w:rFonts w:eastAsia="Times New Roman"/>
                <w:color w:val="000000"/>
                <w:spacing w:val="-2"/>
                <w:sz w:val="20"/>
                <w:szCs w:val="20"/>
                <w:lang w:eastAsia="uk-UA"/>
              </w:rPr>
              <w:t>62,8</w:t>
            </w:r>
          </w:p>
        </w:tc>
        <w:tc>
          <w:tcPr>
            <w:tcW w:w="564" w:type="dxa"/>
            <w:vAlign w:val="center"/>
          </w:tcPr>
          <w:p w:rsidR="001345BA" w:rsidRPr="0041466B" w:rsidRDefault="001345BA" w:rsidP="001345BA">
            <w:pPr>
              <w:spacing w:after="0" w:line="240" w:lineRule="auto"/>
              <w:jc w:val="center"/>
              <w:rPr>
                <w:rFonts w:eastAsia="Times New Roman"/>
                <w:color w:val="000000"/>
                <w:spacing w:val="-2"/>
                <w:sz w:val="20"/>
                <w:szCs w:val="20"/>
                <w:lang w:eastAsia="uk-UA"/>
              </w:rPr>
            </w:pPr>
            <w:r w:rsidRPr="0041466B">
              <w:rPr>
                <w:rFonts w:eastAsia="Times New Roman"/>
                <w:color w:val="000000"/>
                <w:spacing w:val="-2"/>
                <w:sz w:val="20"/>
                <w:szCs w:val="20"/>
                <w:lang w:eastAsia="uk-UA"/>
              </w:rPr>
              <w:t>62,1</w:t>
            </w:r>
          </w:p>
        </w:tc>
        <w:tc>
          <w:tcPr>
            <w:tcW w:w="514" w:type="dxa"/>
            <w:vAlign w:val="center"/>
          </w:tcPr>
          <w:p w:rsidR="001345BA" w:rsidRPr="0041466B" w:rsidRDefault="001345BA" w:rsidP="001345BA">
            <w:pPr>
              <w:spacing w:after="0" w:line="240" w:lineRule="auto"/>
              <w:jc w:val="center"/>
              <w:rPr>
                <w:rFonts w:eastAsia="Times New Roman"/>
                <w:color w:val="000000"/>
                <w:spacing w:val="-2"/>
                <w:sz w:val="20"/>
                <w:szCs w:val="20"/>
                <w:lang w:eastAsia="uk-UA"/>
              </w:rPr>
            </w:pPr>
            <w:r w:rsidRPr="0041466B">
              <w:rPr>
                <w:rFonts w:eastAsia="Times New Roman"/>
                <w:color w:val="000000"/>
                <w:spacing w:val="-2"/>
                <w:sz w:val="20"/>
                <w:szCs w:val="20"/>
                <w:lang w:eastAsia="uk-UA"/>
              </w:rPr>
              <w:t>62,1</w:t>
            </w:r>
          </w:p>
        </w:tc>
      </w:tr>
    </w:tbl>
    <w:p w:rsidR="001345BA" w:rsidRDefault="001345BA" w:rsidP="001345BA">
      <w:pPr>
        <w:widowControl w:val="0"/>
        <w:spacing w:after="0" w:line="360" w:lineRule="auto"/>
        <w:jc w:val="both"/>
        <w:rPr>
          <w:color w:val="000000"/>
          <w:spacing w:val="-2"/>
          <w:sz w:val="24"/>
          <w:szCs w:val="24"/>
        </w:rPr>
      </w:pPr>
      <w:r w:rsidRPr="0041466B">
        <w:rPr>
          <w:color w:val="000000"/>
          <w:spacing w:val="-2"/>
          <w:sz w:val="24"/>
          <w:szCs w:val="24"/>
        </w:rPr>
        <w:t>*Розраховано автором за даними Державної служби статистики [</w:t>
      </w:r>
      <w:r w:rsidRPr="0041466B">
        <w:rPr>
          <w:color w:val="000000"/>
          <w:spacing w:val="-2"/>
          <w:sz w:val="24"/>
          <w:szCs w:val="24"/>
        </w:rPr>
        <w:fldChar w:fldCharType="begin"/>
      </w:r>
      <w:r w:rsidRPr="0041466B">
        <w:rPr>
          <w:color w:val="000000"/>
          <w:spacing w:val="-2"/>
          <w:sz w:val="24"/>
          <w:szCs w:val="24"/>
        </w:rPr>
        <w:instrText xml:space="preserve"> REF _Ref71818054 \r \h  \* MERGEFORMAT </w:instrText>
      </w:r>
      <w:r w:rsidRPr="0041466B">
        <w:rPr>
          <w:color w:val="000000"/>
          <w:spacing w:val="-2"/>
          <w:sz w:val="24"/>
          <w:szCs w:val="24"/>
        </w:rPr>
      </w:r>
      <w:r w:rsidRPr="0041466B">
        <w:rPr>
          <w:color w:val="000000"/>
          <w:spacing w:val="-2"/>
          <w:sz w:val="24"/>
          <w:szCs w:val="24"/>
        </w:rPr>
        <w:fldChar w:fldCharType="separate"/>
      </w:r>
      <w:r w:rsidRPr="0041466B">
        <w:rPr>
          <w:color w:val="000000"/>
          <w:spacing w:val="-2"/>
          <w:sz w:val="24"/>
          <w:szCs w:val="24"/>
        </w:rPr>
        <w:t>41</w:t>
      </w:r>
      <w:r w:rsidRPr="0041466B">
        <w:rPr>
          <w:color w:val="000000"/>
          <w:spacing w:val="-2"/>
          <w:sz w:val="24"/>
          <w:szCs w:val="24"/>
        </w:rPr>
        <w:fldChar w:fldCharType="end"/>
      </w:r>
      <w:r w:rsidRPr="0041466B">
        <w:rPr>
          <w:color w:val="000000"/>
          <w:spacing w:val="-2"/>
          <w:sz w:val="24"/>
          <w:szCs w:val="24"/>
        </w:rPr>
        <w:t>]</w:t>
      </w:r>
    </w:p>
    <w:p w:rsidR="001345BA" w:rsidRPr="0041466B" w:rsidRDefault="001345BA" w:rsidP="001345BA">
      <w:pPr>
        <w:widowControl w:val="0"/>
        <w:spacing w:after="0" w:line="360" w:lineRule="auto"/>
        <w:jc w:val="both"/>
        <w:rPr>
          <w:color w:val="000000"/>
          <w:spacing w:val="-2"/>
          <w:sz w:val="24"/>
          <w:szCs w:val="24"/>
        </w:rPr>
      </w:pPr>
    </w:p>
    <w:p w:rsidR="001345BA" w:rsidRPr="0041466B" w:rsidRDefault="002467E0" w:rsidP="001345BA">
      <w:pPr>
        <w:spacing w:line="360" w:lineRule="auto"/>
        <w:jc w:val="right"/>
        <w:rPr>
          <w:rFonts w:eastAsiaTheme="minorEastAsia"/>
          <w:color w:val="000000"/>
          <w:spacing w:val="-2"/>
        </w:rPr>
      </w:pPr>
      <m:oMath>
        <m:sSub>
          <m:sSubPr>
            <m:ctrlPr>
              <w:rPr>
                <w:rFonts w:ascii="Cambria Math" w:hAnsi="Cambria Math"/>
                <w:i/>
                <w:color w:val="000000"/>
                <w:spacing w:val="-2"/>
              </w:rPr>
            </m:ctrlPr>
          </m:sSubPr>
          <m:e>
            <m:r>
              <w:rPr>
                <w:rFonts w:ascii="Cambria Math" w:hAnsi="Cambria Math"/>
                <w:i/>
                <w:color w:val="000000"/>
                <w:spacing w:val="-2"/>
              </w:rPr>
              <w:sym w:font="Symbol" w:char="F061"/>
            </m:r>
          </m:e>
          <m:sub>
            <m:r>
              <w:rPr>
                <w:rFonts w:ascii="Cambria Math" w:hAnsi="Cambria Math"/>
                <w:color w:val="000000"/>
                <w:spacing w:val="-2"/>
              </w:rPr>
              <m:t>і</m:t>
            </m:r>
          </m:sub>
        </m:sSub>
        <m:r>
          <w:rPr>
            <w:rFonts w:ascii="Cambria Math" w:hAnsi="Cambria Math"/>
            <w:color w:val="000000"/>
            <w:spacing w:val="-2"/>
          </w:rPr>
          <m:t>=</m:t>
        </m:r>
        <m:nary>
          <m:naryPr>
            <m:chr m:val="∑"/>
            <m:limLoc m:val="undOvr"/>
            <m:ctrlPr>
              <w:rPr>
                <w:rFonts w:ascii="Cambria Math" w:hAnsi="Cambria Math"/>
                <w:i/>
                <w:color w:val="000000"/>
                <w:spacing w:val="-2"/>
              </w:rPr>
            </m:ctrlPr>
          </m:naryPr>
          <m:sub>
            <m:r>
              <m:rPr>
                <m:sty m:val="p"/>
              </m:rPr>
              <w:rPr>
                <w:rFonts w:ascii="Cambria Math" w:hAnsi="Cambria Math"/>
                <w:color w:val="000000"/>
                <w:spacing w:val="-2"/>
              </w:rPr>
              <m:t>i=1</m:t>
            </m:r>
          </m:sub>
          <m:sup>
            <m:r>
              <w:rPr>
                <w:rFonts w:ascii="Cambria Math" w:hAnsi="Cambria Math"/>
                <w:color w:val="000000"/>
                <w:spacing w:val="-2"/>
              </w:rPr>
              <m:t>3</m:t>
            </m:r>
          </m:sup>
          <m:e>
            <m:sSub>
              <m:sSubPr>
                <m:ctrlPr>
                  <w:rPr>
                    <w:rFonts w:ascii="Cambria Math" w:hAnsi="Cambria Math"/>
                    <w:i/>
                    <w:color w:val="000000"/>
                    <w:spacing w:val="-2"/>
                  </w:rPr>
                </m:ctrlPr>
              </m:sSubPr>
              <m:e>
                <m:r>
                  <w:rPr>
                    <w:rFonts w:ascii="Cambria Math" w:hAnsi="Cambria Math"/>
                    <w:color w:val="000000"/>
                    <w:spacing w:val="-2"/>
                  </w:rPr>
                  <m:t>r</m:t>
                </m:r>
              </m:e>
              <m:sub>
                <m:r>
                  <w:rPr>
                    <w:rFonts w:ascii="Cambria Math" w:hAnsi="Cambria Math"/>
                    <w:color w:val="000000"/>
                    <w:spacing w:val="-2"/>
                  </w:rPr>
                  <m:t>ij</m:t>
                </m:r>
              </m:sub>
            </m:sSub>
            <m:r>
              <w:rPr>
                <w:rFonts w:ascii="Cambria Math" w:hAnsi="Cambria Math"/>
                <w:color w:val="000000"/>
                <w:spacing w:val="-2"/>
              </w:rPr>
              <m:t>/</m:t>
            </m:r>
            <m:nary>
              <m:naryPr>
                <m:chr m:val="∑"/>
                <m:limLoc m:val="undOvr"/>
                <m:ctrlPr>
                  <w:rPr>
                    <w:rFonts w:ascii="Cambria Math" w:hAnsi="Cambria Math"/>
                    <w:i/>
                    <w:color w:val="000000"/>
                    <w:spacing w:val="-2"/>
                  </w:rPr>
                </m:ctrlPr>
              </m:naryPr>
              <m:sub>
                <m:r>
                  <w:rPr>
                    <w:rFonts w:ascii="Cambria Math" w:hAnsi="Cambria Math"/>
                    <w:color w:val="000000"/>
                    <w:spacing w:val="-2"/>
                  </w:rPr>
                  <m:t>i=1</m:t>
                </m:r>
              </m:sub>
              <m:sup>
                <m:r>
                  <w:rPr>
                    <w:rFonts w:ascii="Cambria Math" w:hAnsi="Cambria Math"/>
                    <w:color w:val="000000"/>
                    <w:spacing w:val="-2"/>
                  </w:rPr>
                  <m:t>3</m:t>
                </m:r>
              </m:sup>
              <m:e/>
            </m:nary>
            <m:nary>
              <m:naryPr>
                <m:chr m:val="∑"/>
                <m:limLoc m:val="undOvr"/>
                <m:ctrlPr>
                  <w:rPr>
                    <w:rFonts w:ascii="Cambria Math" w:hAnsi="Cambria Math"/>
                    <w:i/>
                    <w:color w:val="000000"/>
                    <w:spacing w:val="-2"/>
                  </w:rPr>
                </m:ctrlPr>
              </m:naryPr>
              <m:sub>
                <m:r>
                  <w:rPr>
                    <w:rFonts w:ascii="Cambria Math" w:hAnsi="Cambria Math"/>
                    <w:color w:val="000000"/>
                    <w:spacing w:val="-2"/>
                  </w:rPr>
                  <m:t>j=1</m:t>
                </m:r>
              </m:sub>
              <m:sup>
                <m:r>
                  <w:rPr>
                    <w:rFonts w:ascii="Cambria Math" w:hAnsi="Cambria Math"/>
                    <w:color w:val="000000"/>
                    <w:spacing w:val="-2"/>
                  </w:rPr>
                  <m:t>3</m:t>
                </m:r>
              </m:sup>
              <m:e>
                <m:r>
                  <w:rPr>
                    <w:rFonts w:ascii="Cambria Math" w:hAnsi="Cambria Math"/>
                    <w:color w:val="000000"/>
                    <w:spacing w:val="-2"/>
                  </w:rPr>
                  <m:t>ij</m:t>
                </m:r>
              </m:e>
            </m:nary>
          </m:e>
        </m:nary>
      </m:oMath>
      <w:r w:rsidR="001345BA" w:rsidRPr="0041466B">
        <w:rPr>
          <w:rFonts w:eastAsiaTheme="minorEastAsia"/>
          <w:color w:val="000000"/>
          <w:spacing w:val="-2"/>
        </w:rPr>
        <w:t xml:space="preserve"> </w:t>
      </w:r>
      <w:r w:rsidR="001345BA" w:rsidRPr="0041466B">
        <w:rPr>
          <w:rFonts w:eastAsiaTheme="minorEastAsia"/>
          <w:color w:val="000000"/>
          <w:spacing w:val="-2"/>
        </w:rPr>
        <w:tab/>
      </w:r>
      <w:r w:rsidR="001345BA" w:rsidRPr="0041466B">
        <w:rPr>
          <w:rFonts w:eastAsiaTheme="minorEastAsia"/>
          <w:color w:val="000000"/>
          <w:spacing w:val="-2"/>
        </w:rPr>
        <w:tab/>
      </w:r>
      <w:r w:rsidR="001345BA" w:rsidRPr="0041466B">
        <w:rPr>
          <w:rFonts w:eastAsiaTheme="minorEastAsia"/>
          <w:color w:val="000000"/>
          <w:spacing w:val="-2"/>
        </w:rPr>
        <w:tab/>
      </w:r>
      <w:r w:rsidR="001345BA" w:rsidRPr="0041466B">
        <w:rPr>
          <w:rFonts w:eastAsiaTheme="minorEastAsia"/>
          <w:color w:val="000000"/>
          <w:spacing w:val="-2"/>
        </w:rPr>
        <w:tab/>
      </w:r>
      <w:r w:rsidR="001345BA" w:rsidRPr="0041466B">
        <w:rPr>
          <w:rFonts w:eastAsiaTheme="minorEastAsia"/>
          <w:color w:val="000000"/>
          <w:spacing w:val="-2"/>
        </w:rPr>
        <w:tab/>
        <w:t>(2)</w:t>
      </w:r>
    </w:p>
    <w:p w:rsidR="001345BA" w:rsidRPr="0041466B" w:rsidRDefault="001345BA" w:rsidP="001345BA">
      <w:pPr>
        <w:spacing w:after="0" w:line="360" w:lineRule="auto"/>
        <w:jc w:val="both"/>
        <w:rPr>
          <w:spacing w:val="-2"/>
        </w:rPr>
      </w:pPr>
      <w:r w:rsidRPr="0041466B">
        <w:rPr>
          <w:spacing w:val="-2"/>
        </w:rPr>
        <w:t>тобто сума коефіцієнтів парної кореляції кожного показника з іншими показниками співвідносяться із загальною сумою коефіцієнтів за матрицею парної кореляції. Оскільки остання відображає взаємозв’язок між всіма показниками, отримані величини відображають питому вагу кожного показника в загальній величині інтегрального індикатора. Ваги розраховані за даними 2010-2021 років і становлять: реальна заробітна плата = 0,9946, рівень безробіття = -0,1328, частка витрат населення на продукти харчування і комунальні послуги у сукупних витратах = 0,1383</w:t>
      </w:r>
      <w:r w:rsidR="00BF42FC">
        <w:rPr>
          <w:spacing w:val="-2"/>
        </w:rPr>
        <w:t xml:space="preserve"> (Додаток А)</w:t>
      </w:r>
      <w:r w:rsidRPr="0041466B">
        <w:rPr>
          <w:spacing w:val="-2"/>
        </w:rPr>
        <w:t>.</w:t>
      </w:r>
    </w:p>
    <w:p w:rsidR="001345BA" w:rsidRDefault="001345BA" w:rsidP="001345BA">
      <w:pPr>
        <w:spacing w:after="0" w:line="360" w:lineRule="auto"/>
        <w:ind w:firstLine="709"/>
        <w:jc w:val="both"/>
        <w:rPr>
          <w:spacing w:val="-2"/>
        </w:rPr>
      </w:pPr>
      <w:r w:rsidRPr="0041466B">
        <w:rPr>
          <w:spacing w:val="-2"/>
        </w:rPr>
        <w:t xml:space="preserve">Результати розрахунків відобразимо у формі рисунку </w:t>
      </w:r>
      <w:r>
        <w:rPr>
          <w:spacing w:val="-2"/>
        </w:rPr>
        <w:t>1</w:t>
      </w:r>
      <w:r w:rsidRPr="0041466B">
        <w:rPr>
          <w:spacing w:val="-2"/>
        </w:rPr>
        <w:t>.1.</w:t>
      </w:r>
    </w:p>
    <w:p w:rsidR="001345BA" w:rsidRPr="0041466B" w:rsidRDefault="001345BA" w:rsidP="001345BA">
      <w:pPr>
        <w:widowControl w:val="0"/>
        <w:spacing w:after="0" w:line="360" w:lineRule="auto"/>
        <w:ind w:firstLine="709"/>
        <w:jc w:val="both"/>
        <w:rPr>
          <w:color w:val="000000"/>
          <w:spacing w:val="-2"/>
        </w:rPr>
      </w:pPr>
      <w:r w:rsidRPr="0041466B">
        <w:rPr>
          <w:color w:val="000000"/>
          <w:spacing w:val="-2"/>
        </w:rPr>
        <w:t xml:space="preserve">Дані рисунку </w:t>
      </w:r>
      <w:r>
        <w:rPr>
          <w:color w:val="000000"/>
          <w:spacing w:val="-2"/>
        </w:rPr>
        <w:t>1</w:t>
      </w:r>
      <w:r w:rsidRPr="0041466B">
        <w:rPr>
          <w:color w:val="000000"/>
          <w:spacing w:val="-2"/>
        </w:rPr>
        <w:t xml:space="preserve">.1 свідчить, що під впливом економічної кризи, спровокованої внутрішніми дисбалансами та агресією Російської Федерації проти України індекс кредитоспроможності домашніх господарств суттєво знизився у 2014-2015 роках, </w:t>
      </w:r>
      <w:r w:rsidRPr="0041466B">
        <w:rPr>
          <w:color w:val="000000"/>
          <w:spacing w:val="-2"/>
        </w:rPr>
        <w:lastRenderedPageBreak/>
        <w:t>що призвело до зменшення обсягів споживчого кредитування у 2014-2016 роках. Незначне підвищення індексу кредитоспроможності у 2016 році стало стимулом зростання споживчого кредитування населення з 2017 по 2019 роки включно. Однак у зв’язку із пандемією COVID-19 у 2020 році індекс кредитоспроможності домашніх господарств і обсяг споживчого кредитування знизилися, а вже з 2021 року відбулося зростання аналізованих показників.</w:t>
      </w:r>
    </w:p>
    <w:p w:rsidR="001345BA" w:rsidRPr="0041466B" w:rsidRDefault="001345BA" w:rsidP="001345BA">
      <w:pPr>
        <w:spacing w:after="0" w:line="360" w:lineRule="auto"/>
        <w:jc w:val="center"/>
        <w:rPr>
          <w:spacing w:val="-2"/>
        </w:rPr>
      </w:pPr>
      <w:r w:rsidRPr="0041466B">
        <w:rPr>
          <w:noProof/>
          <w:spacing w:val="-2"/>
          <w:lang w:eastAsia="uk-UA"/>
        </w:rPr>
        <w:drawing>
          <wp:inline distT="0" distB="0" distL="0" distR="0" wp14:anchorId="449DFEC4" wp14:editId="7C436DBB">
            <wp:extent cx="6299835" cy="3041015"/>
            <wp:effectExtent l="0" t="0" r="5715" b="6985"/>
            <wp:docPr id="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345BA" w:rsidRPr="0041466B" w:rsidRDefault="001345BA" w:rsidP="001345BA">
      <w:pPr>
        <w:spacing w:after="0" w:line="360" w:lineRule="auto"/>
        <w:jc w:val="center"/>
        <w:rPr>
          <w:b/>
          <w:spacing w:val="-2"/>
        </w:rPr>
      </w:pPr>
      <w:r w:rsidRPr="0041466B">
        <w:rPr>
          <w:b/>
          <w:spacing w:val="-2"/>
        </w:rPr>
        <w:t xml:space="preserve">Рис. </w:t>
      </w:r>
      <w:r>
        <w:rPr>
          <w:b/>
          <w:spacing w:val="-2"/>
        </w:rPr>
        <w:t>1</w:t>
      </w:r>
      <w:r w:rsidRPr="0041466B">
        <w:rPr>
          <w:b/>
          <w:spacing w:val="-2"/>
        </w:rPr>
        <w:t>.1 Динаміка індексу кредитоспроможності домашніх господарств та динаміка споживчих кредитів, наданих банками України у 2010-2021 роках*</w:t>
      </w:r>
    </w:p>
    <w:p w:rsidR="001345BA" w:rsidRPr="0041466B" w:rsidRDefault="001345BA" w:rsidP="001345BA">
      <w:pPr>
        <w:spacing w:after="0" w:line="360" w:lineRule="auto"/>
        <w:jc w:val="both"/>
        <w:rPr>
          <w:spacing w:val="-2"/>
          <w:sz w:val="24"/>
          <w:szCs w:val="24"/>
        </w:rPr>
      </w:pPr>
      <w:r w:rsidRPr="0041466B">
        <w:rPr>
          <w:spacing w:val="-2"/>
          <w:sz w:val="24"/>
          <w:szCs w:val="24"/>
        </w:rPr>
        <w:t>*Розраховано автором за даними Національного банку України [</w:t>
      </w:r>
      <w:r w:rsidRPr="0041466B">
        <w:rPr>
          <w:spacing w:val="-2"/>
          <w:sz w:val="24"/>
          <w:szCs w:val="24"/>
        </w:rPr>
        <w:fldChar w:fldCharType="begin"/>
      </w:r>
      <w:r w:rsidRPr="0041466B">
        <w:rPr>
          <w:spacing w:val="-2"/>
          <w:sz w:val="24"/>
          <w:szCs w:val="24"/>
        </w:rPr>
        <w:instrText xml:space="preserve"> REF _Ref71817521 \r \h  \* MERGEFORMAT </w:instrText>
      </w:r>
      <w:r w:rsidRPr="0041466B">
        <w:rPr>
          <w:spacing w:val="-2"/>
          <w:sz w:val="24"/>
          <w:szCs w:val="24"/>
        </w:rPr>
      </w:r>
      <w:r w:rsidRPr="0041466B">
        <w:rPr>
          <w:spacing w:val="-2"/>
          <w:sz w:val="24"/>
          <w:szCs w:val="24"/>
        </w:rPr>
        <w:fldChar w:fldCharType="separate"/>
      </w:r>
      <w:r w:rsidRPr="0041466B">
        <w:rPr>
          <w:spacing w:val="-2"/>
          <w:sz w:val="24"/>
          <w:szCs w:val="24"/>
        </w:rPr>
        <w:t>42</w:t>
      </w:r>
      <w:r w:rsidRPr="0041466B">
        <w:rPr>
          <w:spacing w:val="-2"/>
          <w:sz w:val="24"/>
          <w:szCs w:val="24"/>
        </w:rPr>
        <w:fldChar w:fldCharType="end"/>
      </w:r>
      <w:r w:rsidRPr="0041466B">
        <w:rPr>
          <w:spacing w:val="-2"/>
          <w:sz w:val="24"/>
          <w:szCs w:val="24"/>
        </w:rPr>
        <w:t>] та Державної служби статистики [</w:t>
      </w:r>
      <w:r w:rsidRPr="0041466B">
        <w:rPr>
          <w:spacing w:val="-2"/>
          <w:sz w:val="24"/>
          <w:szCs w:val="24"/>
        </w:rPr>
        <w:fldChar w:fldCharType="begin"/>
      </w:r>
      <w:r w:rsidRPr="0041466B">
        <w:rPr>
          <w:spacing w:val="-2"/>
          <w:sz w:val="24"/>
          <w:szCs w:val="24"/>
        </w:rPr>
        <w:instrText xml:space="preserve"> REF _Ref71818054 \r \h  \* MERGEFORMAT </w:instrText>
      </w:r>
      <w:r w:rsidRPr="0041466B">
        <w:rPr>
          <w:spacing w:val="-2"/>
          <w:sz w:val="24"/>
          <w:szCs w:val="24"/>
        </w:rPr>
      </w:r>
      <w:r w:rsidRPr="0041466B">
        <w:rPr>
          <w:spacing w:val="-2"/>
          <w:sz w:val="24"/>
          <w:szCs w:val="24"/>
        </w:rPr>
        <w:fldChar w:fldCharType="separate"/>
      </w:r>
      <w:r w:rsidRPr="0041466B">
        <w:rPr>
          <w:spacing w:val="-2"/>
          <w:sz w:val="24"/>
          <w:szCs w:val="24"/>
        </w:rPr>
        <w:t>41</w:t>
      </w:r>
      <w:r w:rsidRPr="0041466B">
        <w:rPr>
          <w:spacing w:val="-2"/>
          <w:sz w:val="24"/>
          <w:szCs w:val="24"/>
        </w:rPr>
        <w:fldChar w:fldCharType="end"/>
      </w:r>
      <w:r w:rsidRPr="0041466B">
        <w:rPr>
          <w:spacing w:val="-2"/>
          <w:sz w:val="24"/>
          <w:szCs w:val="24"/>
        </w:rPr>
        <w:t>]</w:t>
      </w:r>
    </w:p>
    <w:p w:rsidR="001345BA" w:rsidRPr="0041466B" w:rsidRDefault="001345BA" w:rsidP="001345BA">
      <w:pPr>
        <w:widowControl w:val="0"/>
        <w:spacing w:after="0" w:line="360" w:lineRule="auto"/>
        <w:ind w:firstLine="709"/>
        <w:jc w:val="both"/>
        <w:rPr>
          <w:color w:val="000000"/>
          <w:spacing w:val="-2"/>
        </w:rPr>
      </w:pPr>
      <w:r w:rsidRPr="0041466B">
        <w:rPr>
          <w:color w:val="000000"/>
          <w:spacing w:val="-2"/>
        </w:rPr>
        <w:t xml:space="preserve">Що ж стосується банківського кредитування </w:t>
      </w:r>
      <w:proofErr w:type="spellStart"/>
      <w:r w:rsidRPr="0041466B">
        <w:rPr>
          <w:color w:val="000000"/>
          <w:spacing w:val="-2"/>
        </w:rPr>
        <w:t>нефінансових</w:t>
      </w:r>
      <w:proofErr w:type="spellEnd"/>
      <w:r w:rsidRPr="0041466B">
        <w:rPr>
          <w:color w:val="000000"/>
          <w:spacing w:val="-2"/>
        </w:rPr>
        <w:t xml:space="preserve"> корпорацій, то використовуючи описану вище методику, розрахуємо індекс кредитоспроможності </w:t>
      </w:r>
      <w:proofErr w:type="spellStart"/>
      <w:r w:rsidRPr="0041466B">
        <w:rPr>
          <w:color w:val="000000"/>
          <w:spacing w:val="-2"/>
        </w:rPr>
        <w:t>нефінансових</w:t>
      </w:r>
      <w:proofErr w:type="spellEnd"/>
      <w:r w:rsidRPr="0041466B">
        <w:rPr>
          <w:color w:val="000000"/>
          <w:spacing w:val="-2"/>
        </w:rPr>
        <w:t xml:space="preserve"> корпорацій на основі таких даних, як: прибуток підприємств; операційна рентабельність підприємств; рівень ліквідності підприємств (табл. </w:t>
      </w:r>
      <w:r>
        <w:rPr>
          <w:color w:val="000000"/>
          <w:spacing w:val="-2"/>
        </w:rPr>
        <w:t>1</w:t>
      </w:r>
      <w:r w:rsidRPr="0041466B">
        <w:rPr>
          <w:color w:val="000000"/>
          <w:spacing w:val="-2"/>
        </w:rPr>
        <w:t>.</w:t>
      </w:r>
      <w:r>
        <w:rPr>
          <w:color w:val="000000"/>
          <w:spacing w:val="-2"/>
        </w:rPr>
        <w:t>5</w:t>
      </w:r>
      <w:r w:rsidRPr="0041466B">
        <w:rPr>
          <w:color w:val="000000"/>
          <w:spacing w:val="-2"/>
        </w:rPr>
        <w:t>).</w:t>
      </w:r>
    </w:p>
    <w:p w:rsidR="001345BA" w:rsidRPr="0041466B" w:rsidRDefault="001345BA" w:rsidP="001345BA">
      <w:pPr>
        <w:widowControl w:val="0"/>
        <w:spacing w:after="0" w:line="360" w:lineRule="auto"/>
        <w:jc w:val="right"/>
        <w:rPr>
          <w:b/>
          <w:color w:val="000000"/>
          <w:spacing w:val="-2"/>
        </w:rPr>
      </w:pPr>
      <w:r w:rsidRPr="0041466B">
        <w:rPr>
          <w:b/>
          <w:color w:val="000000"/>
          <w:spacing w:val="-2"/>
        </w:rPr>
        <w:t xml:space="preserve">Таблиця </w:t>
      </w:r>
      <w:r>
        <w:rPr>
          <w:b/>
          <w:color w:val="000000"/>
          <w:spacing w:val="-2"/>
        </w:rPr>
        <w:t>1</w:t>
      </w:r>
      <w:r w:rsidRPr="0041466B">
        <w:rPr>
          <w:b/>
          <w:color w:val="000000"/>
          <w:spacing w:val="-2"/>
        </w:rPr>
        <w:t>.</w:t>
      </w:r>
      <w:r>
        <w:rPr>
          <w:b/>
          <w:color w:val="000000"/>
          <w:spacing w:val="-2"/>
        </w:rPr>
        <w:t>5</w:t>
      </w:r>
    </w:p>
    <w:p w:rsidR="001345BA" w:rsidRPr="0041466B" w:rsidRDefault="001345BA" w:rsidP="001345BA">
      <w:pPr>
        <w:widowControl w:val="0"/>
        <w:spacing w:after="0" w:line="360" w:lineRule="auto"/>
        <w:jc w:val="center"/>
        <w:rPr>
          <w:b/>
          <w:color w:val="000000"/>
          <w:spacing w:val="-2"/>
        </w:rPr>
      </w:pPr>
      <w:r w:rsidRPr="0041466B">
        <w:rPr>
          <w:b/>
          <w:color w:val="000000"/>
          <w:spacing w:val="-2"/>
        </w:rPr>
        <w:t xml:space="preserve">Динаміка деяких показників кредитоспроможності </w:t>
      </w:r>
      <w:proofErr w:type="spellStart"/>
      <w:r w:rsidRPr="0041466B">
        <w:rPr>
          <w:b/>
          <w:color w:val="000000"/>
          <w:spacing w:val="-2"/>
        </w:rPr>
        <w:t>нефінансових</w:t>
      </w:r>
      <w:proofErr w:type="spellEnd"/>
      <w:r w:rsidRPr="0041466B">
        <w:rPr>
          <w:b/>
          <w:color w:val="000000"/>
          <w:spacing w:val="-2"/>
        </w:rPr>
        <w:t xml:space="preserve"> корпорацій в Україні у 2010-2020 роках*</w:t>
      </w:r>
    </w:p>
    <w:tbl>
      <w:tblPr>
        <w:tblW w:w="9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798"/>
        <w:gridCol w:w="599"/>
        <w:gridCol w:w="599"/>
        <w:gridCol w:w="599"/>
        <w:gridCol w:w="599"/>
        <w:gridCol w:w="783"/>
        <w:gridCol w:w="793"/>
        <w:gridCol w:w="546"/>
        <w:gridCol w:w="599"/>
        <w:gridCol w:w="599"/>
        <w:gridCol w:w="599"/>
        <w:gridCol w:w="599"/>
        <w:gridCol w:w="707"/>
      </w:tblGrid>
      <w:tr w:rsidR="001345BA" w:rsidRPr="0041466B" w:rsidTr="001345BA">
        <w:trPr>
          <w:trHeight w:val="300"/>
        </w:trPr>
        <w:tc>
          <w:tcPr>
            <w:tcW w:w="1798" w:type="dxa"/>
            <w:shd w:val="clear" w:color="auto" w:fill="auto"/>
            <w:noWrap/>
            <w:vAlign w:val="bottom"/>
            <w:hideMark/>
          </w:tcPr>
          <w:p w:rsidR="001345BA" w:rsidRPr="0041466B" w:rsidRDefault="001345BA" w:rsidP="001345BA">
            <w:pPr>
              <w:spacing w:after="0" w:line="240" w:lineRule="auto"/>
              <w:rPr>
                <w:rFonts w:eastAsia="Times New Roman"/>
                <w:spacing w:val="-2"/>
                <w:sz w:val="24"/>
                <w:szCs w:val="24"/>
                <w:lang w:eastAsia="uk-UA"/>
              </w:rPr>
            </w:pPr>
          </w:p>
        </w:tc>
        <w:tc>
          <w:tcPr>
            <w:tcW w:w="599"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2"/>
                <w:szCs w:val="22"/>
                <w:lang w:eastAsia="uk-UA"/>
              </w:rPr>
            </w:pPr>
            <w:r w:rsidRPr="0041466B">
              <w:rPr>
                <w:rFonts w:eastAsia="Times New Roman"/>
                <w:color w:val="000000"/>
                <w:spacing w:val="-2"/>
                <w:sz w:val="22"/>
                <w:szCs w:val="22"/>
                <w:lang w:eastAsia="uk-UA"/>
              </w:rPr>
              <w:t>2010</w:t>
            </w:r>
          </w:p>
        </w:tc>
        <w:tc>
          <w:tcPr>
            <w:tcW w:w="599"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2"/>
                <w:szCs w:val="22"/>
                <w:lang w:eastAsia="uk-UA"/>
              </w:rPr>
            </w:pPr>
            <w:r w:rsidRPr="0041466B">
              <w:rPr>
                <w:rFonts w:eastAsia="Times New Roman"/>
                <w:color w:val="000000"/>
                <w:spacing w:val="-2"/>
                <w:sz w:val="22"/>
                <w:szCs w:val="22"/>
                <w:lang w:eastAsia="uk-UA"/>
              </w:rPr>
              <w:t>2011</w:t>
            </w:r>
          </w:p>
        </w:tc>
        <w:tc>
          <w:tcPr>
            <w:tcW w:w="599"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2"/>
                <w:szCs w:val="22"/>
                <w:lang w:eastAsia="uk-UA"/>
              </w:rPr>
            </w:pPr>
            <w:r w:rsidRPr="0041466B">
              <w:rPr>
                <w:rFonts w:eastAsia="Times New Roman"/>
                <w:color w:val="000000"/>
                <w:spacing w:val="-2"/>
                <w:sz w:val="22"/>
                <w:szCs w:val="22"/>
                <w:lang w:eastAsia="uk-UA"/>
              </w:rPr>
              <w:t>2012</w:t>
            </w:r>
          </w:p>
        </w:tc>
        <w:tc>
          <w:tcPr>
            <w:tcW w:w="599"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2"/>
                <w:szCs w:val="22"/>
                <w:lang w:eastAsia="uk-UA"/>
              </w:rPr>
            </w:pPr>
            <w:r w:rsidRPr="0041466B">
              <w:rPr>
                <w:rFonts w:eastAsia="Times New Roman"/>
                <w:color w:val="000000"/>
                <w:spacing w:val="-2"/>
                <w:sz w:val="22"/>
                <w:szCs w:val="22"/>
                <w:lang w:eastAsia="uk-UA"/>
              </w:rPr>
              <w:t>2013</w:t>
            </w:r>
          </w:p>
        </w:tc>
        <w:tc>
          <w:tcPr>
            <w:tcW w:w="783"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2"/>
                <w:szCs w:val="22"/>
                <w:lang w:eastAsia="uk-UA"/>
              </w:rPr>
            </w:pPr>
            <w:r w:rsidRPr="0041466B">
              <w:rPr>
                <w:rFonts w:eastAsia="Times New Roman"/>
                <w:color w:val="000000"/>
                <w:spacing w:val="-2"/>
                <w:sz w:val="22"/>
                <w:szCs w:val="22"/>
                <w:lang w:eastAsia="uk-UA"/>
              </w:rPr>
              <w:t>2014</w:t>
            </w:r>
          </w:p>
        </w:tc>
        <w:tc>
          <w:tcPr>
            <w:tcW w:w="793"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2"/>
                <w:szCs w:val="22"/>
                <w:lang w:eastAsia="uk-UA"/>
              </w:rPr>
            </w:pPr>
            <w:r w:rsidRPr="0041466B">
              <w:rPr>
                <w:rFonts w:eastAsia="Times New Roman"/>
                <w:color w:val="000000"/>
                <w:spacing w:val="-2"/>
                <w:sz w:val="22"/>
                <w:szCs w:val="22"/>
                <w:lang w:eastAsia="uk-UA"/>
              </w:rPr>
              <w:t>2015</w:t>
            </w:r>
          </w:p>
        </w:tc>
        <w:tc>
          <w:tcPr>
            <w:tcW w:w="546"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2"/>
                <w:szCs w:val="22"/>
                <w:lang w:eastAsia="uk-UA"/>
              </w:rPr>
            </w:pPr>
            <w:r w:rsidRPr="0041466B">
              <w:rPr>
                <w:rFonts w:eastAsia="Times New Roman"/>
                <w:color w:val="000000"/>
                <w:spacing w:val="-2"/>
                <w:sz w:val="22"/>
                <w:szCs w:val="22"/>
                <w:lang w:eastAsia="uk-UA"/>
              </w:rPr>
              <w:t>2016</w:t>
            </w:r>
          </w:p>
        </w:tc>
        <w:tc>
          <w:tcPr>
            <w:tcW w:w="599"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2"/>
                <w:szCs w:val="22"/>
                <w:lang w:eastAsia="uk-UA"/>
              </w:rPr>
            </w:pPr>
            <w:r w:rsidRPr="0041466B">
              <w:rPr>
                <w:rFonts w:eastAsia="Times New Roman"/>
                <w:color w:val="000000"/>
                <w:spacing w:val="-2"/>
                <w:sz w:val="22"/>
                <w:szCs w:val="22"/>
                <w:lang w:eastAsia="uk-UA"/>
              </w:rPr>
              <w:t>2017</w:t>
            </w:r>
          </w:p>
        </w:tc>
        <w:tc>
          <w:tcPr>
            <w:tcW w:w="599"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2"/>
                <w:szCs w:val="22"/>
                <w:lang w:eastAsia="uk-UA"/>
              </w:rPr>
            </w:pPr>
            <w:r w:rsidRPr="0041466B">
              <w:rPr>
                <w:rFonts w:eastAsia="Times New Roman"/>
                <w:color w:val="000000"/>
                <w:spacing w:val="-2"/>
                <w:sz w:val="22"/>
                <w:szCs w:val="22"/>
                <w:lang w:eastAsia="uk-UA"/>
              </w:rPr>
              <w:t>2018</w:t>
            </w:r>
          </w:p>
        </w:tc>
        <w:tc>
          <w:tcPr>
            <w:tcW w:w="419"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2"/>
                <w:szCs w:val="22"/>
                <w:lang w:eastAsia="uk-UA"/>
              </w:rPr>
            </w:pPr>
            <w:r w:rsidRPr="0041466B">
              <w:rPr>
                <w:rFonts w:eastAsia="Times New Roman"/>
                <w:color w:val="000000"/>
                <w:spacing w:val="-2"/>
                <w:sz w:val="22"/>
                <w:szCs w:val="22"/>
                <w:lang w:eastAsia="uk-UA"/>
              </w:rPr>
              <w:t>2019</w:t>
            </w:r>
          </w:p>
        </w:tc>
        <w:tc>
          <w:tcPr>
            <w:tcW w:w="546" w:type="dxa"/>
            <w:vAlign w:val="center"/>
          </w:tcPr>
          <w:p w:rsidR="001345BA" w:rsidRPr="0041466B" w:rsidRDefault="001345BA" w:rsidP="001345BA">
            <w:pPr>
              <w:spacing w:after="0" w:line="240" w:lineRule="auto"/>
              <w:jc w:val="center"/>
              <w:rPr>
                <w:rFonts w:eastAsia="Times New Roman"/>
                <w:color w:val="000000"/>
                <w:spacing w:val="-2"/>
                <w:sz w:val="22"/>
                <w:szCs w:val="22"/>
                <w:lang w:val="en-US" w:eastAsia="uk-UA"/>
              </w:rPr>
            </w:pPr>
            <w:r w:rsidRPr="0041466B">
              <w:rPr>
                <w:rFonts w:eastAsia="Times New Roman"/>
                <w:color w:val="000000"/>
                <w:spacing w:val="-2"/>
                <w:sz w:val="22"/>
                <w:szCs w:val="22"/>
                <w:lang w:val="en-US" w:eastAsia="uk-UA"/>
              </w:rPr>
              <w:t>2020</w:t>
            </w:r>
          </w:p>
        </w:tc>
        <w:tc>
          <w:tcPr>
            <w:tcW w:w="546" w:type="dxa"/>
          </w:tcPr>
          <w:p w:rsidR="001345BA" w:rsidRPr="0041466B" w:rsidRDefault="001345BA" w:rsidP="001345BA">
            <w:pPr>
              <w:spacing w:after="0" w:line="240" w:lineRule="auto"/>
              <w:jc w:val="center"/>
              <w:rPr>
                <w:rFonts w:eastAsia="Times New Roman"/>
                <w:color w:val="000000"/>
                <w:spacing w:val="-2"/>
                <w:sz w:val="22"/>
                <w:szCs w:val="22"/>
                <w:lang w:eastAsia="uk-UA"/>
              </w:rPr>
            </w:pPr>
            <w:r w:rsidRPr="0041466B">
              <w:rPr>
                <w:rFonts w:eastAsia="Times New Roman"/>
                <w:color w:val="000000"/>
                <w:spacing w:val="-2"/>
                <w:sz w:val="22"/>
                <w:szCs w:val="22"/>
                <w:lang w:eastAsia="uk-UA"/>
              </w:rPr>
              <w:t>2021</w:t>
            </w:r>
          </w:p>
        </w:tc>
      </w:tr>
      <w:tr w:rsidR="001345BA" w:rsidRPr="0041466B" w:rsidTr="001345BA">
        <w:trPr>
          <w:trHeight w:val="300"/>
        </w:trPr>
        <w:tc>
          <w:tcPr>
            <w:tcW w:w="1798" w:type="dxa"/>
            <w:shd w:val="clear" w:color="auto" w:fill="auto"/>
            <w:noWrap/>
            <w:vAlign w:val="bottom"/>
            <w:hideMark/>
          </w:tcPr>
          <w:p w:rsidR="001345BA" w:rsidRPr="0041466B" w:rsidRDefault="001345BA" w:rsidP="001345BA">
            <w:pPr>
              <w:spacing w:after="0" w:line="240" w:lineRule="auto"/>
              <w:rPr>
                <w:rFonts w:eastAsia="Times New Roman"/>
                <w:color w:val="000000"/>
                <w:spacing w:val="-2"/>
                <w:sz w:val="22"/>
                <w:szCs w:val="22"/>
                <w:lang w:eastAsia="uk-UA"/>
              </w:rPr>
            </w:pPr>
            <w:r w:rsidRPr="0041466B">
              <w:rPr>
                <w:rFonts w:eastAsia="Times New Roman"/>
                <w:color w:val="000000"/>
                <w:spacing w:val="-2"/>
                <w:sz w:val="22"/>
                <w:szCs w:val="22"/>
                <w:lang w:eastAsia="uk-UA"/>
              </w:rPr>
              <w:t>Прибуток підприємств, млрд. грн.</w:t>
            </w:r>
          </w:p>
        </w:tc>
        <w:tc>
          <w:tcPr>
            <w:tcW w:w="599"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2"/>
                <w:szCs w:val="22"/>
                <w:lang w:eastAsia="uk-UA"/>
              </w:rPr>
            </w:pPr>
            <w:r w:rsidRPr="0041466B">
              <w:rPr>
                <w:rFonts w:eastAsia="Times New Roman"/>
                <w:color w:val="000000"/>
                <w:spacing w:val="-2"/>
                <w:sz w:val="22"/>
                <w:szCs w:val="22"/>
                <w:lang w:eastAsia="uk-UA"/>
              </w:rPr>
              <w:t>13,9</w:t>
            </w:r>
          </w:p>
        </w:tc>
        <w:tc>
          <w:tcPr>
            <w:tcW w:w="599"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2"/>
                <w:szCs w:val="22"/>
                <w:lang w:eastAsia="uk-UA"/>
              </w:rPr>
            </w:pPr>
            <w:r w:rsidRPr="0041466B">
              <w:rPr>
                <w:rFonts w:eastAsia="Times New Roman"/>
                <w:color w:val="000000"/>
                <w:spacing w:val="-2"/>
                <w:sz w:val="22"/>
                <w:szCs w:val="22"/>
                <w:lang w:eastAsia="uk-UA"/>
              </w:rPr>
              <w:t>67,8</w:t>
            </w:r>
          </w:p>
        </w:tc>
        <w:tc>
          <w:tcPr>
            <w:tcW w:w="599"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2"/>
                <w:szCs w:val="22"/>
                <w:lang w:eastAsia="uk-UA"/>
              </w:rPr>
            </w:pPr>
            <w:r w:rsidRPr="0041466B">
              <w:rPr>
                <w:rFonts w:eastAsia="Times New Roman"/>
                <w:color w:val="000000"/>
                <w:spacing w:val="-2"/>
                <w:sz w:val="22"/>
                <w:szCs w:val="22"/>
                <w:lang w:eastAsia="uk-UA"/>
              </w:rPr>
              <w:t>35,1</w:t>
            </w:r>
          </w:p>
        </w:tc>
        <w:tc>
          <w:tcPr>
            <w:tcW w:w="599"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2"/>
                <w:szCs w:val="22"/>
                <w:lang w:eastAsia="uk-UA"/>
              </w:rPr>
            </w:pPr>
            <w:r w:rsidRPr="0041466B">
              <w:rPr>
                <w:rFonts w:eastAsia="Times New Roman"/>
                <w:color w:val="000000"/>
                <w:spacing w:val="-2"/>
                <w:sz w:val="22"/>
                <w:szCs w:val="22"/>
                <w:lang w:eastAsia="uk-UA"/>
              </w:rPr>
              <w:t>-22,8</w:t>
            </w:r>
          </w:p>
        </w:tc>
        <w:tc>
          <w:tcPr>
            <w:tcW w:w="783"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2"/>
                <w:szCs w:val="22"/>
                <w:lang w:eastAsia="uk-UA"/>
              </w:rPr>
            </w:pPr>
            <w:r w:rsidRPr="0041466B">
              <w:rPr>
                <w:rFonts w:eastAsia="Times New Roman"/>
                <w:color w:val="000000"/>
                <w:spacing w:val="-2"/>
                <w:sz w:val="22"/>
                <w:szCs w:val="22"/>
                <w:lang w:eastAsia="uk-UA"/>
              </w:rPr>
              <w:t>-590,1</w:t>
            </w:r>
          </w:p>
        </w:tc>
        <w:tc>
          <w:tcPr>
            <w:tcW w:w="793"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2"/>
                <w:szCs w:val="22"/>
                <w:lang w:eastAsia="uk-UA"/>
              </w:rPr>
            </w:pPr>
            <w:r w:rsidRPr="0041466B">
              <w:rPr>
                <w:rFonts w:eastAsia="Times New Roman"/>
                <w:color w:val="000000"/>
                <w:spacing w:val="-2"/>
                <w:sz w:val="22"/>
                <w:szCs w:val="22"/>
                <w:lang w:eastAsia="uk-UA"/>
              </w:rPr>
              <w:t>-373,5</w:t>
            </w:r>
          </w:p>
        </w:tc>
        <w:tc>
          <w:tcPr>
            <w:tcW w:w="546"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2"/>
                <w:szCs w:val="22"/>
                <w:lang w:eastAsia="uk-UA"/>
              </w:rPr>
            </w:pPr>
            <w:r w:rsidRPr="0041466B">
              <w:rPr>
                <w:rFonts w:eastAsia="Times New Roman"/>
                <w:color w:val="000000"/>
                <w:spacing w:val="-2"/>
                <w:sz w:val="22"/>
                <w:szCs w:val="22"/>
                <w:lang w:eastAsia="uk-UA"/>
              </w:rPr>
              <w:t>29,7</w:t>
            </w:r>
          </w:p>
        </w:tc>
        <w:tc>
          <w:tcPr>
            <w:tcW w:w="599"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2"/>
                <w:szCs w:val="22"/>
                <w:lang w:eastAsia="uk-UA"/>
              </w:rPr>
            </w:pPr>
            <w:r w:rsidRPr="0041466B">
              <w:rPr>
                <w:rFonts w:eastAsia="Times New Roman"/>
                <w:color w:val="000000"/>
                <w:spacing w:val="-2"/>
                <w:sz w:val="22"/>
                <w:szCs w:val="22"/>
                <w:lang w:eastAsia="uk-UA"/>
              </w:rPr>
              <w:t>168,8</w:t>
            </w:r>
          </w:p>
        </w:tc>
        <w:tc>
          <w:tcPr>
            <w:tcW w:w="599"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2"/>
                <w:szCs w:val="22"/>
                <w:lang w:eastAsia="uk-UA"/>
              </w:rPr>
            </w:pPr>
            <w:r w:rsidRPr="0041466B">
              <w:rPr>
                <w:rFonts w:eastAsia="Times New Roman"/>
                <w:color w:val="000000"/>
                <w:spacing w:val="-2"/>
                <w:sz w:val="22"/>
                <w:szCs w:val="22"/>
                <w:lang w:eastAsia="uk-UA"/>
              </w:rPr>
              <w:t>288,3</w:t>
            </w:r>
          </w:p>
        </w:tc>
        <w:tc>
          <w:tcPr>
            <w:tcW w:w="419"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2"/>
                <w:szCs w:val="22"/>
                <w:lang w:eastAsia="uk-UA"/>
              </w:rPr>
            </w:pPr>
            <w:r w:rsidRPr="0041466B">
              <w:rPr>
                <w:rFonts w:eastAsia="Times New Roman"/>
                <w:color w:val="000000"/>
                <w:spacing w:val="-2"/>
                <w:sz w:val="22"/>
                <w:szCs w:val="22"/>
                <w:lang w:eastAsia="uk-UA"/>
              </w:rPr>
              <w:t>523,8</w:t>
            </w:r>
          </w:p>
        </w:tc>
        <w:tc>
          <w:tcPr>
            <w:tcW w:w="546" w:type="dxa"/>
            <w:vAlign w:val="center"/>
          </w:tcPr>
          <w:p w:rsidR="001345BA" w:rsidRPr="0041466B" w:rsidRDefault="001345BA" w:rsidP="001345BA">
            <w:pPr>
              <w:spacing w:after="0" w:line="240" w:lineRule="auto"/>
              <w:jc w:val="center"/>
              <w:rPr>
                <w:rFonts w:eastAsia="Times New Roman"/>
                <w:color w:val="000000"/>
                <w:spacing w:val="-2"/>
                <w:sz w:val="22"/>
                <w:szCs w:val="22"/>
                <w:lang w:eastAsia="uk-UA"/>
              </w:rPr>
            </w:pPr>
            <w:r w:rsidRPr="0041466B">
              <w:rPr>
                <w:rFonts w:eastAsia="Times New Roman"/>
                <w:color w:val="000000"/>
                <w:spacing w:val="-2"/>
                <w:sz w:val="22"/>
                <w:szCs w:val="22"/>
                <w:lang w:eastAsia="uk-UA"/>
              </w:rPr>
              <w:t>68,1</w:t>
            </w:r>
          </w:p>
        </w:tc>
        <w:tc>
          <w:tcPr>
            <w:tcW w:w="546" w:type="dxa"/>
            <w:vAlign w:val="center"/>
          </w:tcPr>
          <w:p w:rsidR="001345BA" w:rsidRPr="0041466B" w:rsidRDefault="001345BA" w:rsidP="001345BA">
            <w:pPr>
              <w:spacing w:after="0" w:line="240" w:lineRule="auto"/>
              <w:jc w:val="center"/>
              <w:rPr>
                <w:rFonts w:eastAsia="Times New Roman"/>
                <w:color w:val="000000"/>
                <w:spacing w:val="-2"/>
                <w:sz w:val="22"/>
                <w:szCs w:val="22"/>
                <w:lang w:eastAsia="uk-UA"/>
              </w:rPr>
            </w:pPr>
            <w:r w:rsidRPr="0041466B">
              <w:rPr>
                <w:rFonts w:eastAsia="Times New Roman"/>
                <w:color w:val="000000"/>
                <w:spacing w:val="-2"/>
                <w:sz w:val="22"/>
                <w:szCs w:val="22"/>
                <w:lang w:eastAsia="uk-UA"/>
              </w:rPr>
              <w:t>885,28</w:t>
            </w:r>
          </w:p>
        </w:tc>
      </w:tr>
      <w:tr w:rsidR="001345BA" w:rsidRPr="0041466B" w:rsidTr="001345BA">
        <w:trPr>
          <w:trHeight w:val="300"/>
        </w:trPr>
        <w:tc>
          <w:tcPr>
            <w:tcW w:w="1798" w:type="dxa"/>
            <w:shd w:val="clear" w:color="auto" w:fill="auto"/>
            <w:noWrap/>
            <w:vAlign w:val="bottom"/>
            <w:hideMark/>
          </w:tcPr>
          <w:p w:rsidR="001345BA" w:rsidRPr="0041466B" w:rsidRDefault="001345BA" w:rsidP="001345BA">
            <w:pPr>
              <w:spacing w:after="0" w:line="240" w:lineRule="auto"/>
              <w:rPr>
                <w:rFonts w:eastAsia="Times New Roman"/>
                <w:color w:val="000000"/>
                <w:spacing w:val="-2"/>
                <w:sz w:val="22"/>
                <w:szCs w:val="22"/>
                <w:lang w:eastAsia="uk-UA"/>
              </w:rPr>
            </w:pPr>
            <w:r w:rsidRPr="0041466B">
              <w:rPr>
                <w:rFonts w:eastAsia="Times New Roman"/>
                <w:color w:val="000000"/>
                <w:spacing w:val="-2"/>
                <w:sz w:val="22"/>
                <w:szCs w:val="22"/>
                <w:lang w:eastAsia="uk-UA"/>
              </w:rPr>
              <w:t xml:space="preserve">Операційна </w:t>
            </w:r>
            <w:r w:rsidRPr="0041466B">
              <w:rPr>
                <w:rFonts w:eastAsia="Times New Roman"/>
                <w:color w:val="000000"/>
                <w:spacing w:val="-2"/>
                <w:sz w:val="22"/>
                <w:szCs w:val="22"/>
                <w:lang w:eastAsia="uk-UA"/>
              </w:rPr>
              <w:lastRenderedPageBreak/>
              <w:t>рентабельність підприємств, %</w:t>
            </w:r>
          </w:p>
        </w:tc>
        <w:tc>
          <w:tcPr>
            <w:tcW w:w="599"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2"/>
                <w:szCs w:val="22"/>
                <w:lang w:eastAsia="uk-UA"/>
              </w:rPr>
            </w:pPr>
            <w:r w:rsidRPr="0041466B">
              <w:rPr>
                <w:rFonts w:eastAsia="Times New Roman"/>
                <w:color w:val="000000"/>
                <w:spacing w:val="-2"/>
                <w:sz w:val="22"/>
                <w:szCs w:val="22"/>
                <w:lang w:eastAsia="uk-UA"/>
              </w:rPr>
              <w:lastRenderedPageBreak/>
              <w:t>4,0</w:t>
            </w:r>
          </w:p>
        </w:tc>
        <w:tc>
          <w:tcPr>
            <w:tcW w:w="599"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2"/>
                <w:szCs w:val="22"/>
                <w:lang w:eastAsia="uk-UA"/>
              </w:rPr>
            </w:pPr>
            <w:r w:rsidRPr="0041466B">
              <w:rPr>
                <w:rFonts w:eastAsia="Times New Roman"/>
                <w:color w:val="000000"/>
                <w:spacing w:val="-2"/>
                <w:sz w:val="22"/>
                <w:szCs w:val="22"/>
                <w:lang w:eastAsia="uk-UA"/>
              </w:rPr>
              <w:t>5,9</w:t>
            </w:r>
          </w:p>
        </w:tc>
        <w:tc>
          <w:tcPr>
            <w:tcW w:w="599"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2"/>
                <w:szCs w:val="22"/>
                <w:lang w:eastAsia="uk-UA"/>
              </w:rPr>
            </w:pPr>
            <w:r w:rsidRPr="0041466B">
              <w:rPr>
                <w:rFonts w:eastAsia="Times New Roman"/>
                <w:color w:val="000000"/>
                <w:spacing w:val="-2"/>
                <w:sz w:val="22"/>
                <w:szCs w:val="22"/>
                <w:lang w:eastAsia="uk-UA"/>
              </w:rPr>
              <w:t>5,0</w:t>
            </w:r>
          </w:p>
        </w:tc>
        <w:tc>
          <w:tcPr>
            <w:tcW w:w="599"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2"/>
                <w:szCs w:val="22"/>
                <w:lang w:eastAsia="uk-UA"/>
              </w:rPr>
            </w:pPr>
            <w:r w:rsidRPr="0041466B">
              <w:rPr>
                <w:rFonts w:eastAsia="Times New Roman"/>
                <w:color w:val="000000"/>
                <w:spacing w:val="-2"/>
                <w:sz w:val="22"/>
                <w:szCs w:val="22"/>
                <w:lang w:eastAsia="uk-UA"/>
              </w:rPr>
              <w:t>3,9</w:t>
            </w:r>
          </w:p>
        </w:tc>
        <w:tc>
          <w:tcPr>
            <w:tcW w:w="783"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2"/>
                <w:szCs w:val="22"/>
                <w:lang w:eastAsia="uk-UA"/>
              </w:rPr>
            </w:pPr>
            <w:r w:rsidRPr="0041466B">
              <w:rPr>
                <w:rFonts w:eastAsia="Times New Roman"/>
                <w:color w:val="000000"/>
                <w:spacing w:val="-2"/>
                <w:sz w:val="22"/>
                <w:szCs w:val="22"/>
                <w:lang w:eastAsia="uk-UA"/>
              </w:rPr>
              <w:t>-4,1</w:t>
            </w:r>
          </w:p>
        </w:tc>
        <w:tc>
          <w:tcPr>
            <w:tcW w:w="793"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2"/>
                <w:szCs w:val="22"/>
                <w:lang w:eastAsia="uk-UA"/>
              </w:rPr>
            </w:pPr>
            <w:r w:rsidRPr="0041466B">
              <w:rPr>
                <w:rFonts w:eastAsia="Times New Roman"/>
                <w:color w:val="000000"/>
                <w:spacing w:val="-2"/>
                <w:sz w:val="22"/>
                <w:szCs w:val="22"/>
                <w:lang w:eastAsia="uk-UA"/>
              </w:rPr>
              <w:t>1,0</w:t>
            </w:r>
          </w:p>
        </w:tc>
        <w:tc>
          <w:tcPr>
            <w:tcW w:w="546"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2"/>
                <w:szCs w:val="22"/>
                <w:lang w:eastAsia="uk-UA"/>
              </w:rPr>
            </w:pPr>
            <w:r w:rsidRPr="0041466B">
              <w:rPr>
                <w:rFonts w:eastAsia="Times New Roman"/>
                <w:color w:val="000000"/>
                <w:spacing w:val="-2"/>
                <w:sz w:val="22"/>
                <w:szCs w:val="22"/>
                <w:lang w:eastAsia="uk-UA"/>
              </w:rPr>
              <w:t>7,4</w:t>
            </w:r>
          </w:p>
        </w:tc>
        <w:tc>
          <w:tcPr>
            <w:tcW w:w="599"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2"/>
                <w:szCs w:val="22"/>
                <w:lang w:eastAsia="uk-UA"/>
              </w:rPr>
            </w:pPr>
            <w:r w:rsidRPr="0041466B">
              <w:rPr>
                <w:rFonts w:eastAsia="Times New Roman"/>
                <w:color w:val="000000"/>
                <w:spacing w:val="-2"/>
                <w:sz w:val="22"/>
                <w:szCs w:val="22"/>
                <w:lang w:eastAsia="uk-UA"/>
              </w:rPr>
              <w:t>8,8</w:t>
            </w:r>
          </w:p>
        </w:tc>
        <w:tc>
          <w:tcPr>
            <w:tcW w:w="599"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2"/>
                <w:szCs w:val="22"/>
                <w:lang w:eastAsia="uk-UA"/>
              </w:rPr>
            </w:pPr>
            <w:r w:rsidRPr="0041466B">
              <w:rPr>
                <w:rFonts w:eastAsia="Times New Roman"/>
                <w:color w:val="000000"/>
                <w:spacing w:val="-2"/>
                <w:sz w:val="22"/>
                <w:szCs w:val="22"/>
                <w:lang w:eastAsia="uk-UA"/>
              </w:rPr>
              <w:t>8,1</w:t>
            </w:r>
          </w:p>
        </w:tc>
        <w:tc>
          <w:tcPr>
            <w:tcW w:w="419"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2"/>
                <w:szCs w:val="22"/>
                <w:lang w:eastAsia="uk-UA"/>
              </w:rPr>
            </w:pPr>
            <w:r w:rsidRPr="0041466B">
              <w:rPr>
                <w:rFonts w:eastAsia="Times New Roman"/>
                <w:color w:val="000000"/>
                <w:spacing w:val="-2"/>
                <w:sz w:val="22"/>
                <w:szCs w:val="22"/>
                <w:lang w:eastAsia="uk-UA"/>
              </w:rPr>
              <w:t>10,2</w:t>
            </w:r>
          </w:p>
        </w:tc>
        <w:tc>
          <w:tcPr>
            <w:tcW w:w="546" w:type="dxa"/>
            <w:vAlign w:val="center"/>
          </w:tcPr>
          <w:p w:rsidR="001345BA" w:rsidRPr="0041466B" w:rsidRDefault="001345BA" w:rsidP="001345BA">
            <w:pPr>
              <w:spacing w:after="0" w:line="240" w:lineRule="auto"/>
              <w:jc w:val="center"/>
              <w:rPr>
                <w:rFonts w:eastAsia="Times New Roman"/>
                <w:color w:val="000000"/>
                <w:spacing w:val="-2"/>
                <w:sz w:val="22"/>
                <w:szCs w:val="22"/>
                <w:lang w:eastAsia="uk-UA"/>
              </w:rPr>
            </w:pPr>
            <w:r w:rsidRPr="0041466B">
              <w:rPr>
                <w:rFonts w:eastAsia="Times New Roman"/>
                <w:color w:val="000000"/>
                <w:spacing w:val="-2"/>
                <w:sz w:val="22"/>
                <w:szCs w:val="22"/>
                <w:lang w:eastAsia="uk-UA"/>
              </w:rPr>
              <w:t>8,5</w:t>
            </w:r>
          </w:p>
        </w:tc>
        <w:tc>
          <w:tcPr>
            <w:tcW w:w="546" w:type="dxa"/>
            <w:vAlign w:val="center"/>
          </w:tcPr>
          <w:p w:rsidR="001345BA" w:rsidRPr="0041466B" w:rsidRDefault="001345BA" w:rsidP="001345BA">
            <w:pPr>
              <w:spacing w:after="0" w:line="240" w:lineRule="auto"/>
              <w:jc w:val="center"/>
              <w:rPr>
                <w:rFonts w:eastAsia="Times New Roman"/>
                <w:color w:val="000000"/>
                <w:spacing w:val="-2"/>
                <w:sz w:val="22"/>
                <w:szCs w:val="22"/>
                <w:lang w:eastAsia="uk-UA"/>
              </w:rPr>
            </w:pPr>
            <w:r w:rsidRPr="0041466B">
              <w:rPr>
                <w:rFonts w:eastAsia="Times New Roman"/>
                <w:color w:val="000000"/>
                <w:spacing w:val="-2"/>
                <w:sz w:val="22"/>
                <w:szCs w:val="22"/>
                <w:lang w:eastAsia="uk-UA"/>
              </w:rPr>
              <w:t>9,3</w:t>
            </w:r>
          </w:p>
        </w:tc>
      </w:tr>
      <w:tr w:rsidR="001345BA" w:rsidRPr="0041466B" w:rsidTr="001345BA">
        <w:trPr>
          <w:trHeight w:val="300"/>
        </w:trPr>
        <w:tc>
          <w:tcPr>
            <w:tcW w:w="1798" w:type="dxa"/>
            <w:shd w:val="clear" w:color="auto" w:fill="auto"/>
            <w:noWrap/>
            <w:vAlign w:val="bottom"/>
            <w:hideMark/>
          </w:tcPr>
          <w:p w:rsidR="001345BA" w:rsidRPr="0041466B" w:rsidRDefault="001345BA" w:rsidP="001345BA">
            <w:pPr>
              <w:spacing w:after="0" w:line="240" w:lineRule="auto"/>
              <w:rPr>
                <w:rFonts w:eastAsia="Times New Roman"/>
                <w:color w:val="000000"/>
                <w:spacing w:val="-2"/>
                <w:sz w:val="22"/>
                <w:szCs w:val="22"/>
                <w:lang w:eastAsia="uk-UA"/>
              </w:rPr>
            </w:pPr>
            <w:r w:rsidRPr="0041466B">
              <w:rPr>
                <w:rFonts w:eastAsia="Times New Roman"/>
                <w:color w:val="000000"/>
                <w:spacing w:val="-2"/>
                <w:sz w:val="22"/>
                <w:szCs w:val="22"/>
                <w:lang w:eastAsia="uk-UA"/>
              </w:rPr>
              <w:lastRenderedPageBreak/>
              <w:t>Рівень ліквідності підприємств, %</w:t>
            </w:r>
          </w:p>
        </w:tc>
        <w:tc>
          <w:tcPr>
            <w:tcW w:w="599"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2"/>
                <w:szCs w:val="22"/>
                <w:lang w:eastAsia="uk-UA"/>
              </w:rPr>
            </w:pPr>
            <w:r w:rsidRPr="0041466B">
              <w:rPr>
                <w:rFonts w:eastAsia="Times New Roman"/>
                <w:color w:val="000000"/>
                <w:spacing w:val="-2"/>
                <w:sz w:val="22"/>
                <w:szCs w:val="22"/>
                <w:lang w:eastAsia="uk-UA"/>
              </w:rPr>
              <w:t>117,9</w:t>
            </w:r>
          </w:p>
        </w:tc>
        <w:tc>
          <w:tcPr>
            <w:tcW w:w="599"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2"/>
                <w:szCs w:val="22"/>
                <w:lang w:eastAsia="uk-UA"/>
              </w:rPr>
            </w:pPr>
            <w:r w:rsidRPr="0041466B">
              <w:rPr>
                <w:rFonts w:eastAsia="Times New Roman"/>
                <w:color w:val="000000"/>
                <w:spacing w:val="-2"/>
                <w:sz w:val="22"/>
                <w:szCs w:val="22"/>
                <w:lang w:eastAsia="uk-UA"/>
              </w:rPr>
              <w:t>118,4</w:t>
            </w:r>
          </w:p>
        </w:tc>
        <w:tc>
          <w:tcPr>
            <w:tcW w:w="599"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2"/>
                <w:szCs w:val="22"/>
                <w:lang w:eastAsia="uk-UA"/>
              </w:rPr>
            </w:pPr>
            <w:r w:rsidRPr="0041466B">
              <w:rPr>
                <w:rFonts w:eastAsia="Times New Roman"/>
                <w:color w:val="000000"/>
                <w:spacing w:val="-2"/>
                <w:sz w:val="22"/>
                <w:szCs w:val="22"/>
                <w:lang w:eastAsia="uk-UA"/>
              </w:rPr>
              <w:t>118,1</w:t>
            </w:r>
          </w:p>
        </w:tc>
        <w:tc>
          <w:tcPr>
            <w:tcW w:w="599"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2"/>
                <w:szCs w:val="22"/>
                <w:lang w:eastAsia="uk-UA"/>
              </w:rPr>
            </w:pPr>
            <w:r w:rsidRPr="0041466B">
              <w:rPr>
                <w:rFonts w:eastAsia="Times New Roman"/>
                <w:color w:val="000000"/>
                <w:spacing w:val="-2"/>
                <w:sz w:val="22"/>
                <w:szCs w:val="22"/>
                <w:lang w:eastAsia="uk-UA"/>
              </w:rPr>
              <w:t>114,1</w:t>
            </w:r>
          </w:p>
        </w:tc>
        <w:tc>
          <w:tcPr>
            <w:tcW w:w="783"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2"/>
                <w:szCs w:val="22"/>
                <w:lang w:eastAsia="uk-UA"/>
              </w:rPr>
            </w:pPr>
            <w:r w:rsidRPr="0041466B">
              <w:rPr>
                <w:rFonts w:eastAsia="Times New Roman"/>
                <w:color w:val="000000"/>
                <w:spacing w:val="-2"/>
                <w:sz w:val="22"/>
                <w:szCs w:val="22"/>
                <w:lang w:eastAsia="uk-UA"/>
              </w:rPr>
              <w:t>103,8</w:t>
            </w:r>
          </w:p>
        </w:tc>
        <w:tc>
          <w:tcPr>
            <w:tcW w:w="793"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2"/>
                <w:szCs w:val="22"/>
                <w:lang w:eastAsia="uk-UA"/>
              </w:rPr>
            </w:pPr>
            <w:r w:rsidRPr="0041466B">
              <w:rPr>
                <w:rFonts w:eastAsia="Times New Roman"/>
                <w:color w:val="000000"/>
                <w:spacing w:val="-2"/>
                <w:sz w:val="22"/>
                <w:szCs w:val="22"/>
                <w:lang w:eastAsia="uk-UA"/>
              </w:rPr>
              <w:t>99,8</w:t>
            </w:r>
          </w:p>
        </w:tc>
        <w:tc>
          <w:tcPr>
            <w:tcW w:w="546"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2"/>
                <w:szCs w:val="22"/>
                <w:lang w:eastAsia="uk-UA"/>
              </w:rPr>
            </w:pPr>
            <w:r w:rsidRPr="0041466B">
              <w:rPr>
                <w:rFonts w:eastAsia="Times New Roman"/>
                <w:color w:val="000000"/>
                <w:spacing w:val="-2"/>
                <w:sz w:val="22"/>
                <w:szCs w:val="22"/>
                <w:lang w:eastAsia="uk-UA"/>
              </w:rPr>
              <w:t>98,7</w:t>
            </w:r>
          </w:p>
        </w:tc>
        <w:tc>
          <w:tcPr>
            <w:tcW w:w="599"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2"/>
                <w:szCs w:val="22"/>
                <w:lang w:eastAsia="uk-UA"/>
              </w:rPr>
            </w:pPr>
            <w:r w:rsidRPr="0041466B">
              <w:rPr>
                <w:rFonts w:eastAsia="Times New Roman"/>
                <w:color w:val="000000"/>
                <w:spacing w:val="-2"/>
                <w:sz w:val="22"/>
                <w:szCs w:val="22"/>
                <w:lang w:eastAsia="uk-UA"/>
              </w:rPr>
              <w:t>97,9</w:t>
            </w:r>
          </w:p>
        </w:tc>
        <w:tc>
          <w:tcPr>
            <w:tcW w:w="599"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2"/>
                <w:szCs w:val="22"/>
                <w:lang w:eastAsia="uk-UA"/>
              </w:rPr>
            </w:pPr>
            <w:r w:rsidRPr="0041466B">
              <w:rPr>
                <w:rFonts w:eastAsia="Times New Roman"/>
                <w:color w:val="000000"/>
                <w:spacing w:val="-2"/>
                <w:sz w:val="22"/>
                <w:szCs w:val="22"/>
                <w:lang w:eastAsia="uk-UA"/>
              </w:rPr>
              <w:t>98,1</w:t>
            </w:r>
          </w:p>
        </w:tc>
        <w:tc>
          <w:tcPr>
            <w:tcW w:w="419" w:type="dxa"/>
            <w:shd w:val="clear" w:color="auto" w:fill="auto"/>
            <w:noWrap/>
            <w:vAlign w:val="center"/>
            <w:hideMark/>
          </w:tcPr>
          <w:p w:rsidR="001345BA" w:rsidRPr="0041466B" w:rsidRDefault="001345BA" w:rsidP="001345BA">
            <w:pPr>
              <w:spacing w:after="0" w:line="240" w:lineRule="auto"/>
              <w:jc w:val="center"/>
              <w:rPr>
                <w:rFonts w:eastAsia="Times New Roman"/>
                <w:color w:val="000000"/>
                <w:spacing w:val="-2"/>
                <w:sz w:val="22"/>
                <w:szCs w:val="22"/>
                <w:lang w:eastAsia="uk-UA"/>
              </w:rPr>
            </w:pPr>
            <w:r w:rsidRPr="0041466B">
              <w:rPr>
                <w:rFonts w:eastAsia="Times New Roman"/>
                <w:color w:val="000000"/>
                <w:spacing w:val="-2"/>
                <w:sz w:val="22"/>
                <w:szCs w:val="22"/>
                <w:lang w:eastAsia="uk-UA"/>
              </w:rPr>
              <w:t>98,2</w:t>
            </w:r>
          </w:p>
        </w:tc>
        <w:tc>
          <w:tcPr>
            <w:tcW w:w="546" w:type="dxa"/>
            <w:vAlign w:val="center"/>
          </w:tcPr>
          <w:p w:rsidR="001345BA" w:rsidRPr="0041466B" w:rsidRDefault="001345BA" w:rsidP="001345BA">
            <w:pPr>
              <w:spacing w:after="0" w:line="240" w:lineRule="auto"/>
              <w:jc w:val="center"/>
              <w:rPr>
                <w:rFonts w:eastAsia="Times New Roman"/>
                <w:color w:val="000000"/>
                <w:spacing w:val="-2"/>
                <w:sz w:val="22"/>
                <w:szCs w:val="22"/>
                <w:lang w:eastAsia="uk-UA"/>
              </w:rPr>
            </w:pPr>
            <w:r w:rsidRPr="0041466B">
              <w:rPr>
                <w:rFonts w:eastAsia="Times New Roman"/>
                <w:color w:val="000000"/>
                <w:spacing w:val="-2"/>
                <w:sz w:val="22"/>
                <w:szCs w:val="22"/>
                <w:lang w:eastAsia="uk-UA"/>
              </w:rPr>
              <w:t>88,13</w:t>
            </w:r>
          </w:p>
        </w:tc>
        <w:tc>
          <w:tcPr>
            <w:tcW w:w="546" w:type="dxa"/>
            <w:vAlign w:val="center"/>
          </w:tcPr>
          <w:p w:rsidR="001345BA" w:rsidRPr="0041466B" w:rsidRDefault="001345BA" w:rsidP="001345BA">
            <w:pPr>
              <w:spacing w:after="0" w:line="240" w:lineRule="auto"/>
              <w:jc w:val="center"/>
              <w:rPr>
                <w:rFonts w:eastAsia="Times New Roman"/>
                <w:color w:val="000000"/>
                <w:spacing w:val="-2"/>
                <w:sz w:val="22"/>
                <w:szCs w:val="22"/>
                <w:lang w:eastAsia="uk-UA"/>
              </w:rPr>
            </w:pPr>
            <w:r w:rsidRPr="0041466B">
              <w:rPr>
                <w:rFonts w:eastAsia="Times New Roman"/>
                <w:color w:val="000000"/>
                <w:spacing w:val="-2"/>
                <w:sz w:val="22"/>
                <w:szCs w:val="22"/>
                <w:lang w:eastAsia="uk-UA"/>
              </w:rPr>
              <w:t>101,25</w:t>
            </w:r>
          </w:p>
        </w:tc>
      </w:tr>
    </w:tbl>
    <w:p w:rsidR="001345BA" w:rsidRPr="0041466B" w:rsidRDefault="001345BA" w:rsidP="001345BA">
      <w:pPr>
        <w:widowControl w:val="0"/>
        <w:spacing w:after="0" w:line="360" w:lineRule="auto"/>
        <w:jc w:val="both"/>
        <w:rPr>
          <w:color w:val="000000"/>
          <w:spacing w:val="-2"/>
          <w:sz w:val="24"/>
          <w:szCs w:val="24"/>
        </w:rPr>
      </w:pPr>
      <w:r w:rsidRPr="0041466B">
        <w:rPr>
          <w:color w:val="000000"/>
          <w:spacing w:val="-2"/>
          <w:sz w:val="24"/>
          <w:szCs w:val="24"/>
        </w:rPr>
        <w:t>*Розраховано автором за даними Державної служби статистики [</w:t>
      </w:r>
      <w:r w:rsidRPr="0041466B">
        <w:rPr>
          <w:color w:val="000000"/>
          <w:spacing w:val="-2"/>
          <w:sz w:val="24"/>
          <w:szCs w:val="24"/>
        </w:rPr>
        <w:fldChar w:fldCharType="begin"/>
      </w:r>
      <w:r w:rsidRPr="0041466B">
        <w:rPr>
          <w:color w:val="000000"/>
          <w:spacing w:val="-2"/>
          <w:sz w:val="24"/>
          <w:szCs w:val="24"/>
        </w:rPr>
        <w:instrText xml:space="preserve"> REF _Ref71818054 \r \h  \* MERGEFORMAT </w:instrText>
      </w:r>
      <w:r w:rsidRPr="0041466B">
        <w:rPr>
          <w:color w:val="000000"/>
          <w:spacing w:val="-2"/>
          <w:sz w:val="24"/>
          <w:szCs w:val="24"/>
        </w:rPr>
      </w:r>
      <w:r w:rsidRPr="0041466B">
        <w:rPr>
          <w:color w:val="000000"/>
          <w:spacing w:val="-2"/>
          <w:sz w:val="24"/>
          <w:szCs w:val="24"/>
        </w:rPr>
        <w:fldChar w:fldCharType="separate"/>
      </w:r>
      <w:r w:rsidRPr="0041466B">
        <w:rPr>
          <w:color w:val="000000"/>
          <w:spacing w:val="-2"/>
          <w:sz w:val="24"/>
          <w:szCs w:val="24"/>
        </w:rPr>
        <w:t>41</w:t>
      </w:r>
      <w:r w:rsidRPr="0041466B">
        <w:rPr>
          <w:color w:val="000000"/>
          <w:spacing w:val="-2"/>
          <w:sz w:val="24"/>
          <w:szCs w:val="24"/>
        </w:rPr>
        <w:fldChar w:fldCharType="end"/>
      </w:r>
      <w:r w:rsidRPr="0041466B">
        <w:rPr>
          <w:color w:val="000000"/>
          <w:spacing w:val="-2"/>
          <w:sz w:val="24"/>
          <w:szCs w:val="24"/>
        </w:rPr>
        <w:t>]</w:t>
      </w:r>
    </w:p>
    <w:p w:rsidR="001345BA" w:rsidRPr="0041466B" w:rsidRDefault="001345BA" w:rsidP="001345BA">
      <w:pPr>
        <w:widowControl w:val="0"/>
        <w:spacing w:after="0" w:line="360" w:lineRule="auto"/>
        <w:ind w:firstLine="709"/>
        <w:jc w:val="both"/>
        <w:rPr>
          <w:color w:val="000000"/>
          <w:spacing w:val="-2"/>
        </w:rPr>
      </w:pPr>
      <w:r w:rsidRPr="0041466B">
        <w:rPr>
          <w:color w:val="000000"/>
          <w:spacing w:val="-2"/>
        </w:rPr>
        <w:t xml:space="preserve">Дані таблиці </w:t>
      </w:r>
      <w:r>
        <w:rPr>
          <w:color w:val="000000"/>
          <w:spacing w:val="-2"/>
        </w:rPr>
        <w:t>1.5</w:t>
      </w:r>
      <w:r w:rsidRPr="0041466B">
        <w:rPr>
          <w:color w:val="000000"/>
          <w:spacing w:val="-2"/>
        </w:rPr>
        <w:t xml:space="preserve"> свідчать, що зниження прибутковості, рентабельності та ліквідності підприємств розпочалося ще до початку економічної кризи 2014-2017 років, що в свою чергу мало сильніший вплив на розвиток кредитування, ніж кредитоспроможність домашніх господарств. Перш ніж, відобразити результати економіко-математичних розрахунків індексу кредитоспроможності </w:t>
      </w:r>
      <w:proofErr w:type="spellStart"/>
      <w:r w:rsidRPr="0041466B">
        <w:rPr>
          <w:color w:val="000000"/>
          <w:spacing w:val="-2"/>
        </w:rPr>
        <w:t>нефінансових</w:t>
      </w:r>
      <w:proofErr w:type="spellEnd"/>
      <w:r w:rsidRPr="0041466B">
        <w:rPr>
          <w:color w:val="000000"/>
          <w:spacing w:val="-2"/>
        </w:rPr>
        <w:t xml:space="preserve"> корпорацій, зауважимо, що оскільки </w:t>
      </w:r>
      <w:proofErr w:type="spellStart"/>
      <w:r w:rsidRPr="0041466B">
        <w:rPr>
          <w:color w:val="000000"/>
          <w:spacing w:val="-2"/>
        </w:rPr>
        <w:t>нефінансовим</w:t>
      </w:r>
      <w:proofErr w:type="spellEnd"/>
      <w:r w:rsidRPr="0041466B">
        <w:rPr>
          <w:color w:val="000000"/>
          <w:spacing w:val="-2"/>
        </w:rPr>
        <w:t xml:space="preserve"> корпораціям, на відміну від домогосподарств, кредити надаються в національній та іноземній валюті, то з метою уникнення спотворення даних внаслідок курсових різниць розділимо обсяг кредитування за видом валют і відобразимо на рисунках</w:t>
      </w:r>
      <w:r>
        <w:rPr>
          <w:color w:val="000000"/>
          <w:spacing w:val="-2"/>
        </w:rPr>
        <w:t xml:space="preserve"> 1.2 та 1</w:t>
      </w:r>
      <w:r w:rsidRPr="0041466B">
        <w:rPr>
          <w:color w:val="000000"/>
          <w:spacing w:val="-2"/>
        </w:rPr>
        <w:t>.3.</w:t>
      </w:r>
    </w:p>
    <w:p w:rsidR="001345BA" w:rsidRPr="0041466B" w:rsidRDefault="001345BA" w:rsidP="001345BA">
      <w:pPr>
        <w:widowControl w:val="0"/>
        <w:spacing w:after="0" w:line="360" w:lineRule="auto"/>
        <w:jc w:val="center"/>
        <w:rPr>
          <w:color w:val="000000"/>
          <w:spacing w:val="-2"/>
        </w:rPr>
      </w:pPr>
      <w:r w:rsidRPr="0041466B">
        <w:rPr>
          <w:noProof/>
          <w:spacing w:val="-2"/>
          <w:lang w:eastAsia="uk-UA"/>
        </w:rPr>
        <w:drawing>
          <wp:inline distT="0" distB="0" distL="0" distR="0" wp14:anchorId="41D5988B" wp14:editId="3A49DED8">
            <wp:extent cx="5248275" cy="3005138"/>
            <wp:effectExtent l="0" t="0" r="9525" b="5080"/>
            <wp:docPr id="20" name="Діагра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345BA" w:rsidRPr="0041466B" w:rsidRDefault="001345BA" w:rsidP="001345BA">
      <w:pPr>
        <w:spacing w:after="0" w:line="360" w:lineRule="auto"/>
        <w:jc w:val="center"/>
        <w:rPr>
          <w:b/>
          <w:spacing w:val="-2"/>
        </w:rPr>
      </w:pPr>
      <w:r w:rsidRPr="0041466B">
        <w:rPr>
          <w:b/>
          <w:spacing w:val="-2"/>
        </w:rPr>
        <w:t xml:space="preserve">Рис. </w:t>
      </w:r>
      <w:r>
        <w:rPr>
          <w:b/>
          <w:spacing w:val="-2"/>
        </w:rPr>
        <w:t>1</w:t>
      </w:r>
      <w:r w:rsidRPr="0041466B">
        <w:rPr>
          <w:b/>
          <w:spacing w:val="-2"/>
        </w:rPr>
        <w:t xml:space="preserve">.2. Динаміка індексу кредитоспроможності </w:t>
      </w:r>
      <w:proofErr w:type="spellStart"/>
      <w:r w:rsidRPr="0041466B">
        <w:rPr>
          <w:b/>
          <w:spacing w:val="-2"/>
        </w:rPr>
        <w:t>нефінансових</w:t>
      </w:r>
      <w:proofErr w:type="spellEnd"/>
      <w:r w:rsidRPr="0041466B">
        <w:rPr>
          <w:b/>
          <w:spacing w:val="-2"/>
        </w:rPr>
        <w:t xml:space="preserve"> корпорацій та динаміка кредитів, наданих банками України </w:t>
      </w:r>
      <w:proofErr w:type="spellStart"/>
      <w:r w:rsidRPr="0041466B">
        <w:rPr>
          <w:b/>
          <w:spacing w:val="-2"/>
        </w:rPr>
        <w:t>нефінансовим</w:t>
      </w:r>
      <w:proofErr w:type="spellEnd"/>
      <w:r w:rsidRPr="0041466B">
        <w:rPr>
          <w:b/>
          <w:spacing w:val="-2"/>
        </w:rPr>
        <w:t xml:space="preserve"> корпораціям в національній валюті у 2010-2021 роках*</w:t>
      </w:r>
    </w:p>
    <w:p w:rsidR="001345BA" w:rsidRPr="0041466B" w:rsidRDefault="001345BA" w:rsidP="001345BA">
      <w:pPr>
        <w:spacing w:after="0" w:line="360" w:lineRule="auto"/>
        <w:rPr>
          <w:spacing w:val="-2"/>
          <w:sz w:val="24"/>
          <w:szCs w:val="24"/>
        </w:rPr>
      </w:pPr>
      <w:r w:rsidRPr="0041466B">
        <w:rPr>
          <w:spacing w:val="-2"/>
          <w:sz w:val="24"/>
          <w:szCs w:val="24"/>
        </w:rPr>
        <w:t>*Розраховано автором за даними Національного банку України [</w:t>
      </w:r>
      <w:r w:rsidRPr="0041466B">
        <w:rPr>
          <w:spacing w:val="-2"/>
          <w:sz w:val="24"/>
          <w:szCs w:val="24"/>
        </w:rPr>
        <w:fldChar w:fldCharType="begin"/>
      </w:r>
      <w:r w:rsidRPr="0041466B">
        <w:rPr>
          <w:spacing w:val="-2"/>
          <w:sz w:val="24"/>
          <w:szCs w:val="24"/>
        </w:rPr>
        <w:instrText xml:space="preserve"> REF _Ref71817521 \r \h  \* MERGEFORMAT </w:instrText>
      </w:r>
      <w:r w:rsidRPr="0041466B">
        <w:rPr>
          <w:spacing w:val="-2"/>
          <w:sz w:val="24"/>
          <w:szCs w:val="24"/>
        </w:rPr>
      </w:r>
      <w:r w:rsidRPr="0041466B">
        <w:rPr>
          <w:spacing w:val="-2"/>
          <w:sz w:val="24"/>
          <w:szCs w:val="24"/>
        </w:rPr>
        <w:fldChar w:fldCharType="separate"/>
      </w:r>
      <w:r w:rsidRPr="0041466B">
        <w:rPr>
          <w:spacing w:val="-2"/>
          <w:sz w:val="24"/>
          <w:szCs w:val="24"/>
        </w:rPr>
        <w:t>42</w:t>
      </w:r>
      <w:r w:rsidRPr="0041466B">
        <w:rPr>
          <w:spacing w:val="-2"/>
          <w:sz w:val="24"/>
          <w:szCs w:val="24"/>
        </w:rPr>
        <w:fldChar w:fldCharType="end"/>
      </w:r>
      <w:r w:rsidRPr="0041466B">
        <w:rPr>
          <w:spacing w:val="-2"/>
          <w:sz w:val="24"/>
          <w:szCs w:val="24"/>
        </w:rPr>
        <w:t>] та Державної служби статистики [</w:t>
      </w:r>
      <w:r w:rsidRPr="0041466B">
        <w:rPr>
          <w:spacing w:val="-2"/>
          <w:sz w:val="24"/>
          <w:szCs w:val="24"/>
        </w:rPr>
        <w:fldChar w:fldCharType="begin"/>
      </w:r>
      <w:r w:rsidRPr="0041466B">
        <w:rPr>
          <w:spacing w:val="-2"/>
          <w:sz w:val="24"/>
          <w:szCs w:val="24"/>
        </w:rPr>
        <w:instrText xml:space="preserve"> REF _Ref71818054 \r \h  \* MERGEFORMAT </w:instrText>
      </w:r>
      <w:r w:rsidRPr="0041466B">
        <w:rPr>
          <w:spacing w:val="-2"/>
          <w:sz w:val="24"/>
          <w:szCs w:val="24"/>
        </w:rPr>
      </w:r>
      <w:r w:rsidRPr="0041466B">
        <w:rPr>
          <w:spacing w:val="-2"/>
          <w:sz w:val="24"/>
          <w:szCs w:val="24"/>
        </w:rPr>
        <w:fldChar w:fldCharType="separate"/>
      </w:r>
      <w:r w:rsidRPr="0041466B">
        <w:rPr>
          <w:spacing w:val="-2"/>
          <w:sz w:val="24"/>
          <w:szCs w:val="24"/>
        </w:rPr>
        <w:t>41</w:t>
      </w:r>
      <w:r w:rsidRPr="0041466B">
        <w:rPr>
          <w:spacing w:val="-2"/>
          <w:sz w:val="24"/>
          <w:szCs w:val="24"/>
        </w:rPr>
        <w:fldChar w:fldCharType="end"/>
      </w:r>
      <w:r w:rsidRPr="0041466B">
        <w:rPr>
          <w:spacing w:val="-2"/>
          <w:sz w:val="24"/>
          <w:szCs w:val="24"/>
        </w:rPr>
        <w:t>]</w:t>
      </w:r>
    </w:p>
    <w:p w:rsidR="001345BA" w:rsidRPr="0041466B" w:rsidRDefault="001345BA" w:rsidP="001345BA">
      <w:pPr>
        <w:spacing w:after="0" w:line="360" w:lineRule="auto"/>
        <w:rPr>
          <w:spacing w:val="-2"/>
        </w:rPr>
      </w:pPr>
    </w:p>
    <w:p w:rsidR="001345BA" w:rsidRPr="0041466B" w:rsidRDefault="001345BA" w:rsidP="001345BA">
      <w:pPr>
        <w:spacing w:after="0" w:line="360" w:lineRule="auto"/>
        <w:ind w:firstLine="709"/>
        <w:jc w:val="both"/>
        <w:rPr>
          <w:spacing w:val="-2"/>
        </w:rPr>
      </w:pPr>
      <w:r w:rsidRPr="0041466B">
        <w:rPr>
          <w:spacing w:val="-2"/>
        </w:rPr>
        <w:t xml:space="preserve">Дані рисунку 2.2. свідчать, що разом із зниженням рівня кредитоспроможності </w:t>
      </w:r>
      <w:proofErr w:type="spellStart"/>
      <w:r w:rsidRPr="0041466B">
        <w:rPr>
          <w:spacing w:val="-2"/>
        </w:rPr>
        <w:t>нефінансових</w:t>
      </w:r>
      <w:proofErr w:type="spellEnd"/>
      <w:r w:rsidRPr="0041466B">
        <w:rPr>
          <w:spacing w:val="-2"/>
        </w:rPr>
        <w:t xml:space="preserve"> корпорацій зменшилися обсяги банківського </w:t>
      </w:r>
      <w:r w:rsidRPr="0041466B">
        <w:rPr>
          <w:spacing w:val="-2"/>
        </w:rPr>
        <w:lastRenderedPageBreak/>
        <w:t xml:space="preserve">кредитування </w:t>
      </w:r>
      <w:proofErr w:type="spellStart"/>
      <w:r w:rsidRPr="0041466B">
        <w:rPr>
          <w:spacing w:val="-2"/>
        </w:rPr>
        <w:t>нефінансових</w:t>
      </w:r>
      <w:proofErr w:type="spellEnd"/>
      <w:r w:rsidRPr="0041466B">
        <w:rPr>
          <w:spacing w:val="-2"/>
        </w:rPr>
        <w:t xml:space="preserve"> корпорацій у національній валюті. З 2016 року позитивні тенденції кредитування </w:t>
      </w:r>
      <w:proofErr w:type="spellStart"/>
      <w:r w:rsidRPr="0041466B">
        <w:rPr>
          <w:spacing w:val="-2"/>
        </w:rPr>
        <w:t>нефінансових</w:t>
      </w:r>
      <w:proofErr w:type="spellEnd"/>
      <w:r w:rsidRPr="0041466B">
        <w:rPr>
          <w:spacing w:val="-2"/>
        </w:rPr>
        <w:t xml:space="preserve"> корпорацій відновилися, однак із загострення макроекономічних факторів у 2019 році та пандемії </w:t>
      </w:r>
      <w:proofErr w:type="spellStart"/>
      <w:r w:rsidRPr="0041466B">
        <w:rPr>
          <w:spacing w:val="-2"/>
        </w:rPr>
        <w:t>коронавірусу</w:t>
      </w:r>
      <w:proofErr w:type="spellEnd"/>
      <w:r w:rsidRPr="0041466B">
        <w:rPr>
          <w:spacing w:val="-2"/>
        </w:rPr>
        <w:t xml:space="preserve"> у 2020 році, не зважаючи на зростання індексу кредитоспроможності, динаміка кредитування отримала спадну тенденцію.</w:t>
      </w:r>
    </w:p>
    <w:p w:rsidR="001345BA" w:rsidRPr="0041466B" w:rsidRDefault="001345BA" w:rsidP="001345BA">
      <w:pPr>
        <w:spacing w:after="0" w:line="360" w:lineRule="auto"/>
        <w:ind w:firstLine="709"/>
        <w:jc w:val="both"/>
        <w:rPr>
          <w:spacing w:val="-2"/>
        </w:rPr>
      </w:pPr>
      <w:r w:rsidRPr="0041466B">
        <w:rPr>
          <w:spacing w:val="-2"/>
        </w:rPr>
        <w:t xml:space="preserve">Щодо банківського кредитування </w:t>
      </w:r>
      <w:proofErr w:type="spellStart"/>
      <w:r w:rsidRPr="0041466B">
        <w:rPr>
          <w:spacing w:val="-2"/>
        </w:rPr>
        <w:t>нефінансових</w:t>
      </w:r>
      <w:proofErr w:type="spellEnd"/>
      <w:r w:rsidRPr="0041466B">
        <w:rPr>
          <w:spacing w:val="-2"/>
        </w:rPr>
        <w:t xml:space="preserve"> корпорацій в іноземній валюті (рис. 2.3), то ситуація є дещо гіршою, адже в період кризи обсяги кредитування суттєво знизилися, що пов’язано як із зниженням рівня кредитоспроможності, так і з дією регулятивних обмежень, внутрішньобанківських лімітів та обмеженим попитом на кредити в іноземній збоку підприємств.</w:t>
      </w:r>
    </w:p>
    <w:p w:rsidR="001345BA" w:rsidRPr="0041466B" w:rsidRDefault="001345BA" w:rsidP="001345BA">
      <w:pPr>
        <w:widowControl w:val="0"/>
        <w:spacing w:after="0" w:line="360" w:lineRule="auto"/>
        <w:jc w:val="center"/>
        <w:rPr>
          <w:color w:val="000000"/>
          <w:spacing w:val="-2"/>
        </w:rPr>
      </w:pPr>
      <w:r w:rsidRPr="0041466B">
        <w:rPr>
          <w:noProof/>
          <w:spacing w:val="-2"/>
          <w:lang w:eastAsia="uk-UA"/>
        </w:rPr>
        <w:drawing>
          <wp:inline distT="0" distB="0" distL="0" distR="0" wp14:anchorId="3EF6CFD9" wp14:editId="1D908755">
            <wp:extent cx="5495925" cy="3071814"/>
            <wp:effectExtent l="0" t="0" r="9525" b="14605"/>
            <wp:docPr id="21" name="Діагра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345BA" w:rsidRPr="0041466B" w:rsidRDefault="001345BA" w:rsidP="001345BA">
      <w:pPr>
        <w:spacing w:after="0" w:line="360" w:lineRule="auto"/>
        <w:jc w:val="center"/>
        <w:rPr>
          <w:b/>
          <w:spacing w:val="-2"/>
        </w:rPr>
      </w:pPr>
      <w:r w:rsidRPr="0041466B">
        <w:rPr>
          <w:b/>
          <w:spacing w:val="-2"/>
        </w:rPr>
        <w:t xml:space="preserve">Рис. </w:t>
      </w:r>
      <w:r>
        <w:rPr>
          <w:b/>
          <w:spacing w:val="-2"/>
        </w:rPr>
        <w:t>1</w:t>
      </w:r>
      <w:r w:rsidRPr="0041466B">
        <w:rPr>
          <w:b/>
          <w:spacing w:val="-2"/>
        </w:rPr>
        <w:t xml:space="preserve">.3. Динаміка індексу кредитоспроможності </w:t>
      </w:r>
      <w:proofErr w:type="spellStart"/>
      <w:r w:rsidRPr="0041466B">
        <w:rPr>
          <w:b/>
          <w:spacing w:val="-2"/>
        </w:rPr>
        <w:t>нефінансових</w:t>
      </w:r>
      <w:proofErr w:type="spellEnd"/>
      <w:r w:rsidRPr="0041466B">
        <w:rPr>
          <w:b/>
          <w:spacing w:val="-2"/>
        </w:rPr>
        <w:t xml:space="preserve"> корпорацій та динаміка кредитів, наданих банками України </w:t>
      </w:r>
      <w:proofErr w:type="spellStart"/>
      <w:r w:rsidRPr="0041466B">
        <w:rPr>
          <w:b/>
          <w:spacing w:val="-2"/>
        </w:rPr>
        <w:t>нефінансовим</w:t>
      </w:r>
      <w:proofErr w:type="spellEnd"/>
      <w:r w:rsidRPr="0041466B">
        <w:rPr>
          <w:b/>
          <w:spacing w:val="-2"/>
        </w:rPr>
        <w:t xml:space="preserve"> корпораціям в іноземній валюті у 2010-2021роках*</w:t>
      </w:r>
    </w:p>
    <w:p w:rsidR="001345BA" w:rsidRPr="0041466B" w:rsidRDefault="001345BA" w:rsidP="001345BA">
      <w:pPr>
        <w:spacing w:after="0" w:line="360" w:lineRule="auto"/>
        <w:jc w:val="both"/>
        <w:rPr>
          <w:spacing w:val="-2"/>
          <w:sz w:val="24"/>
          <w:szCs w:val="24"/>
        </w:rPr>
      </w:pPr>
      <w:r w:rsidRPr="0041466B">
        <w:rPr>
          <w:spacing w:val="-2"/>
          <w:sz w:val="24"/>
          <w:szCs w:val="24"/>
        </w:rPr>
        <w:t>*Розраховано автором за даними Національного банку України [</w:t>
      </w:r>
      <w:r w:rsidRPr="0041466B">
        <w:rPr>
          <w:spacing w:val="-2"/>
          <w:sz w:val="24"/>
          <w:szCs w:val="24"/>
        </w:rPr>
        <w:fldChar w:fldCharType="begin"/>
      </w:r>
      <w:r w:rsidRPr="0041466B">
        <w:rPr>
          <w:spacing w:val="-2"/>
          <w:sz w:val="24"/>
          <w:szCs w:val="24"/>
        </w:rPr>
        <w:instrText xml:space="preserve"> REF _Ref71817521 \r \h  \* MERGEFORMAT </w:instrText>
      </w:r>
      <w:r w:rsidRPr="0041466B">
        <w:rPr>
          <w:spacing w:val="-2"/>
          <w:sz w:val="24"/>
          <w:szCs w:val="24"/>
        </w:rPr>
      </w:r>
      <w:r w:rsidRPr="0041466B">
        <w:rPr>
          <w:spacing w:val="-2"/>
          <w:sz w:val="24"/>
          <w:szCs w:val="24"/>
        </w:rPr>
        <w:fldChar w:fldCharType="separate"/>
      </w:r>
      <w:r w:rsidRPr="0041466B">
        <w:rPr>
          <w:spacing w:val="-2"/>
          <w:sz w:val="24"/>
          <w:szCs w:val="24"/>
        </w:rPr>
        <w:t>42</w:t>
      </w:r>
      <w:r w:rsidRPr="0041466B">
        <w:rPr>
          <w:spacing w:val="-2"/>
          <w:sz w:val="24"/>
          <w:szCs w:val="24"/>
        </w:rPr>
        <w:fldChar w:fldCharType="end"/>
      </w:r>
      <w:r w:rsidRPr="0041466B">
        <w:rPr>
          <w:spacing w:val="-2"/>
          <w:sz w:val="24"/>
          <w:szCs w:val="24"/>
        </w:rPr>
        <w:t>] та Державної служби статистики [</w:t>
      </w:r>
      <w:r w:rsidRPr="0041466B">
        <w:rPr>
          <w:spacing w:val="-2"/>
          <w:sz w:val="24"/>
          <w:szCs w:val="24"/>
        </w:rPr>
        <w:fldChar w:fldCharType="begin"/>
      </w:r>
      <w:r w:rsidRPr="0041466B">
        <w:rPr>
          <w:spacing w:val="-2"/>
          <w:sz w:val="24"/>
          <w:szCs w:val="24"/>
        </w:rPr>
        <w:instrText xml:space="preserve"> REF _Ref71818054 \r \h  \* MERGEFORMAT </w:instrText>
      </w:r>
      <w:r w:rsidRPr="0041466B">
        <w:rPr>
          <w:spacing w:val="-2"/>
          <w:sz w:val="24"/>
          <w:szCs w:val="24"/>
        </w:rPr>
      </w:r>
      <w:r w:rsidRPr="0041466B">
        <w:rPr>
          <w:spacing w:val="-2"/>
          <w:sz w:val="24"/>
          <w:szCs w:val="24"/>
        </w:rPr>
        <w:fldChar w:fldCharType="separate"/>
      </w:r>
      <w:r w:rsidRPr="0041466B">
        <w:rPr>
          <w:spacing w:val="-2"/>
          <w:sz w:val="24"/>
          <w:szCs w:val="24"/>
        </w:rPr>
        <w:t>41</w:t>
      </w:r>
      <w:r w:rsidRPr="0041466B">
        <w:rPr>
          <w:spacing w:val="-2"/>
          <w:sz w:val="24"/>
          <w:szCs w:val="24"/>
        </w:rPr>
        <w:fldChar w:fldCharType="end"/>
      </w:r>
      <w:r w:rsidRPr="0041466B">
        <w:rPr>
          <w:spacing w:val="-2"/>
          <w:sz w:val="24"/>
          <w:szCs w:val="24"/>
        </w:rPr>
        <w:t>]</w:t>
      </w:r>
    </w:p>
    <w:p w:rsidR="001345BA" w:rsidRPr="0041466B" w:rsidRDefault="001345BA" w:rsidP="001345BA">
      <w:pPr>
        <w:widowControl w:val="0"/>
        <w:spacing w:after="0" w:line="240" w:lineRule="auto"/>
        <w:rPr>
          <w:color w:val="000000"/>
          <w:spacing w:val="-2"/>
          <w:sz w:val="16"/>
          <w:szCs w:val="16"/>
        </w:rPr>
      </w:pPr>
    </w:p>
    <w:p w:rsidR="001345BA" w:rsidRDefault="001345BA" w:rsidP="001345BA">
      <w:pPr>
        <w:widowControl w:val="0"/>
        <w:spacing w:after="0" w:line="360" w:lineRule="auto"/>
        <w:ind w:firstLine="709"/>
        <w:jc w:val="both"/>
        <w:rPr>
          <w:color w:val="000000"/>
          <w:spacing w:val="-2"/>
        </w:rPr>
      </w:pPr>
    </w:p>
    <w:p w:rsidR="001345BA" w:rsidRPr="0041466B" w:rsidRDefault="001345BA" w:rsidP="001345BA">
      <w:pPr>
        <w:widowControl w:val="0"/>
        <w:spacing w:after="0" w:line="360" w:lineRule="auto"/>
        <w:ind w:firstLine="709"/>
        <w:jc w:val="both"/>
        <w:rPr>
          <w:color w:val="000000"/>
          <w:spacing w:val="-2"/>
        </w:rPr>
      </w:pPr>
      <w:r w:rsidRPr="0041466B">
        <w:rPr>
          <w:color w:val="000000"/>
          <w:spacing w:val="-2"/>
        </w:rPr>
        <w:t xml:space="preserve">Аналізуючи мікроекономічні фактори впливу на розвиток кредитування в Україні необхідно звернути увагу на тенденції розвитку сегменту кредитного ринку, який обіймають небанківські фінансово-кредитні установи. </w:t>
      </w:r>
    </w:p>
    <w:p w:rsidR="001345BA" w:rsidRPr="0041466B" w:rsidRDefault="001345BA" w:rsidP="001345BA">
      <w:pPr>
        <w:widowControl w:val="0"/>
        <w:spacing w:after="0" w:line="360" w:lineRule="auto"/>
        <w:ind w:firstLine="709"/>
        <w:jc w:val="both"/>
        <w:rPr>
          <w:color w:val="000000"/>
          <w:spacing w:val="-2"/>
        </w:rPr>
      </w:pPr>
      <w:r w:rsidRPr="0041466B">
        <w:rPr>
          <w:color w:val="000000"/>
          <w:spacing w:val="-2"/>
        </w:rPr>
        <w:t xml:space="preserve">В зв’язку з тим, що Національний банк України посилив вимоги до оцінки </w:t>
      </w:r>
      <w:r w:rsidRPr="0041466B">
        <w:rPr>
          <w:color w:val="000000"/>
          <w:spacing w:val="-2"/>
        </w:rPr>
        <w:lastRenderedPageBreak/>
        <w:t xml:space="preserve">кредитоспроможності позичальників банківських установ, небанківські фінансово-кредитні установи отримали можливість збільшити свою нішу на ринку споживчого кредитування (рис. </w:t>
      </w:r>
      <w:r>
        <w:rPr>
          <w:color w:val="000000"/>
          <w:spacing w:val="-2"/>
        </w:rPr>
        <w:t>1</w:t>
      </w:r>
      <w:r w:rsidRPr="0041466B">
        <w:rPr>
          <w:color w:val="000000"/>
          <w:spacing w:val="-2"/>
        </w:rPr>
        <w:t>.4).</w:t>
      </w:r>
    </w:p>
    <w:p w:rsidR="001345BA" w:rsidRPr="0041466B" w:rsidRDefault="001345BA" w:rsidP="001345BA">
      <w:pPr>
        <w:widowControl w:val="0"/>
        <w:spacing w:after="0" w:line="360" w:lineRule="auto"/>
        <w:jc w:val="center"/>
        <w:rPr>
          <w:color w:val="000000"/>
          <w:spacing w:val="-2"/>
        </w:rPr>
      </w:pPr>
      <w:r w:rsidRPr="0041466B">
        <w:rPr>
          <w:noProof/>
          <w:spacing w:val="-2"/>
          <w:lang w:eastAsia="uk-UA"/>
        </w:rPr>
        <w:drawing>
          <wp:inline distT="0" distB="0" distL="0" distR="0" wp14:anchorId="4CA49701" wp14:editId="6141D402">
            <wp:extent cx="5048250" cy="2600325"/>
            <wp:effectExtent l="0" t="0" r="0" b="9525"/>
            <wp:docPr id="4" name="Ді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345BA" w:rsidRPr="0041466B" w:rsidRDefault="001345BA" w:rsidP="001345BA">
      <w:pPr>
        <w:widowControl w:val="0"/>
        <w:spacing w:after="0" w:line="360" w:lineRule="auto"/>
        <w:jc w:val="center"/>
        <w:rPr>
          <w:b/>
          <w:color w:val="000000"/>
          <w:spacing w:val="-2"/>
        </w:rPr>
      </w:pPr>
      <w:r w:rsidRPr="0041466B">
        <w:rPr>
          <w:b/>
          <w:color w:val="000000"/>
          <w:spacing w:val="-2"/>
        </w:rPr>
        <w:t xml:space="preserve">Рис. </w:t>
      </w:r>
      <w:r>
        <w:rPr>
          <w:b/>
          <w:color w:val="000000"/>
          <w:spacing w:val="-2"/>
        </w:rPr>
        <w:t>1</w:t>
      </w:r>
      <w:r w:rsidRPr="0041466B">
        <w:rPr>
          <w:b/>
          <w:color w:val="000000"/>
          <w:spacing w:val="-2"/>
        </w:rPr>
        <w:t>.4. Динаміка кредитів,  наданих небанківськими фінансово-кредитними установами та динаміка споживчих кредитів, наданих банками України у 2011-2019 роках</w:t>
      </w:r>
    </w:p>
    <w:p w:rsidR="001345BA" w:rsidRPr="0041466B" w:rsidRDefault="001345BA" w:rsidP="001345BA">
      <w:pPr>
        <w:widowControl w:val="0"/>
        <w:spacing w:after="0" w:line="360" w:lineRule="auto"/>
        <w:jc w:val="both"/>
        <w:rPr>
          <w:spacing w:val="-2"/>
          <w:sz w:val="24"/>
          <w:szCs w:val="24"/>
        </w:rPr>
      </w:pPr>
      <w:r w:rsidRPr="0041466B">
        <w:rPr>
          <w:spacing w:val="-2"/>
          <w:sz w:val="24"/>
          <w:szCs w:val="24"/>
        </w:rPr>
        <w:t>Розраховано автором за даними Національного банку України [</w:t>
      </w:r>
      <w:r w:rsidRPr="0041466B">
        <w:rPr>
          <w:spacing w:val="-2"/>
          <w:sz w:val="24"/>
          <w:szCs w:val="24"/>
        </w:rPr>
        <w:fldChar w:fldCharType="begin"/>
      </w:r>
      <w:r w:rsidRPr="0041466B">
        <w:rPr>
          <w:spacing w:val="-2"/>
          <w:sz w:val="24"/>
          <w:szCs w:val="24"/>
        </w:rPr>
        <w:instrText xml:space="preserve"> REF _Ref71817521 \r \h  \* MERGEFORMAT </w:instrText>
      </w:r>
      <w:r w:rsidRPr="0041466B">
        <w:rPr>
          <w:spacing w:val="-2"/>
          <w:sz w:val="24"/>
          <w:szCs w:val="24"/>
        </w:rPr>
      </w:r>
      <w:r w:rsidRPr="0041466B">
        <w:rPr>
          <w:spacing w:val="-2"/>
          <w:sz w:val="24"/>
          <w:szCs w:val="24"/>
        </w:rPr>
        <w:fldChar w:fldCharType="separate"/>
      </w:r>
      <w:r w:rsidRPr="0041466B">
        <w:rPr>
          <w:spacing w:val="-2"/>
          <w:sz w:val="24"/>
          <w:szCs w:val="24"/>
        </w:rPr>
        <w:t>42</w:t>
      </w:r>
      <w:r w:rsidRPr="0041466B">
        <w:rPr>
          <w:spacing w:val="-2"/>
          <w:sz w:val="24"/>
          <w:szCs w:val="24"/>
        </w:rPr>
        <w:fldChar w:fldCharType="end"/>
      </w:r>
      <w:r w:rsidRPr="0041466B">
        <w:rPr>
          <w:spacing w:val="-2"/>
          <w:sz w:val="24"/>
          <w:szCs w:val="24"/>
        </w:rPr>
        <w:t xml:space="preserve">] та </w:t>
      </w:r>
      <w:proofErr w:type="spellStart"/>
      <w:r w:rsidRPr="0041466B">
        <w:rPr>
          <w:spacing w:val="-2"/>
          <w:sz w:val="24"/>
          <w:szCs w:val="24"/>
        </w:rPr>
        <w:t>Нацкомфінпослуг</w:t>
      </w:r>
      <w:proofErr w:type="spellEnd"/>
      <w:r w:rsidRPr="0041466B">
        <w:rPr>
          <w:spacing w:val="-2"/>
          <w:sz w:val="24"/>
          <w:szCs w:val="24"/>
        </w:rPr>
        <w:t xml:space="preserve"> [</w:t>
      </w:r>
      <w:r w:rsidRPr="0041466B">
        <w:rPr>
          <w:spacing w:val="-2"/>
          <w:sz w:val="24"/>
          <w:szCs w:val="24"/>
        </w:rPr>
        <w:fldChar w:fldCharType="begin"/>
      </w:r>
      <w:r w:rsidRPr="0041466B">
        <w:rPr>
          <w:spacing w:val="-2"/>
          <w:sz w:val="24"/>
          <w:szCs w:val="24"/>
        </w:rPr>
        <w:instrText xml:space="preserve"> REF _Ref71818283 \r \h  \* MERGEFORMAT </w:instrText>
      </w:r>
      <w:r w:rsidRPr="0041466B">
        <w:rPr>
          <w:spacing w:val="-2"/>
          <w:sz w:val="24"/>
          <w:szCs w:val="24"/>
        </w:rPr>
      </w:r>
      <w:r w:rsidRPr="0041466B">
        <w:rPr>
          <w:spacing w:val="-2"/>
          <w:sz w:val="24"/>
          <w:szCs w:val="24"/>
        </w:rPr>
        <w:fldChar w:fldCharType="separate"/>
      </w:r>
      <w:r w:rsidRPr="0041466B">
        <w:rPr>
          <w:spacing w:val="-2"/>
          <w:sz w:val="24"/>
          <w:szCs w:val="24"/>
        </w:rPr>
        <w:t>43</w:t>
      </w:r>
      <w:r w:rsidRPr="0041466B">
        <w:rPr>
          <w:spacing w:val="-2"/>
          <w:sz w:val="24"/>
          <w:szCs w:val="24"/>
        </w:rPr>
        <w:fldChar w:fldCharType="end"/>
      </w:r>
      <w:r w:rsidRPr="0041466B">
        <w:rPr>
          <w:spacing w:val="-2"/>
          <w:sz w:val="24"/>
          <w:szCs w:val="24"/>
        </w:rPr>
        <w:t>]</w:t>
      </w:r>
    </w:p>
    <w:p w:rsidR="001345BA" w:rsidRDefault="001345BA" w:rsidP="001345BA">
      <w:pPr>
        <w:widowControl w:val="0"/>
        <w:spacing w:after="0" w:line="360" w:lineRule="auto"/>
        <w:ind w:firstLine="709"/>
        <w:jc w:val="both"/>
        <w:rPr>
          <w:spacing w:val="-2"/>
        </w:rPr>
      </w:pPr>
    </w:p>
    <w:p w:rsidR="001345BA" w:rsidRPr="0041466B" w:rsidRDefault="001345BA" w:rsidP="001345BA">
      <w:pPr>
        <w:widowControl w:val="0"/>
        <w:spacing w:after="0" w:line="360" w:lineRule="auto"/>
        <w:ind w:firstLine="709"/>
        <w:jc w:val="both"/>
        <w:rPr>
          <w:spacing w:val="-2"/>
        </w:rPr>
      </w:pPr>
      <w:r>
        <w:rPr>
          <w:spacing w:val="-2"/>
        </w:rPr>
        <w:t>Як свідчать дані рисунку 1</w:t>
      </w:r>
      <w:r w:rsidRPr="0041466B">
        <w:rPr>
          <w:spacing w:val="-2"/>
        </w:rPr>
        <w:t xml:space="preserve">.4 до 2014 року обсяг споживчих кредитів наданих банками перевищував обсяг кредитів, наданих небанківськими фінансово-кредитними установами, однак з початком економічної кризи в обох сегментах кредитного ринку України відбувся спад кредитування. Проте, в 2016 році обсяг кредитів, наданих небанківськими фінансово-кредитними установами різко збільшився. Однією із причин такого збільшення може бути прийнята Постанова № 351 «Положення про визначення банками України розміру кредитного ризику за активними банківськими операціями» від 30 червня 2016 року, яка підвищила вимоги до оцінки кредитоспроможності банківських клієнтів. Окрім цього, небанківські фінансово-кредитні установи в Україні активно використовують можливості мережі Інтернет для короткострокового кредитування без застави під високі процентні ставки, що дозволяє їм розширити свою присутність на кредитному ринку. </w:t>
      </w:r>
    </w:p>
    <w:p w:rsidR="001345BA" w:rsidRPr="0041466B" w:rsidRDefault="001345BA" w:rsidP="001345BA">
      <w:pPr>
        <w:widowControl w:val="0"/>
        <w:spacing w:after="0" w:line="360" w:lineRule="auto"/>
        <w:ind w:firstLine="709"/>
        <w:jc w:val="both"/>
        <w:rPr>
          <w:spacing w:val="-2"/>
        </w:rPr>
      </w:pPr>
      <w:r w:rsidRPr="0041466B">
        <w:rPr>
          <w:spacing w:val="-2"/>
        </w:rPr>
        <w:lastRenderedPageBreak/>
        <w:t xml:space="preserve">У зв’язку із ліквідацією </w:t>
      </w:r>
      <w:proofErr w:type="spellStart"/>
      <w:r w:rsidRPr="0041466B">
        <w:rPr>
          <w:spacing w:val="-2"/>
        </w:rPr>
        <w:t>Нацкомфінпослуг</w:t>
      </w:r>
      <w:proofErr w:type="spellEnd"/>
      <w:r w:rsidRPr="0041466B">
        <w:rPr>
          <w:spacing w:val="-2"/>
        </w:rPr>
        <w:t xml:space="preserve"> та перенесенням статистичних даних на веб-сайт Національного банку України за 2020-2021 роки відсутні статистичні дані щодо обсягів споживчого кредитування небанківськими фінансово-кредитними інститутами. </w:t>
      </w:r>
    </w:p>
    <w:p w:rsidR="001345BA" w:rsidRPr="0041466B" w:rsidRDefault="001345BA" w:rsidP="001345BA">
      <w:pPr>
        <w:widowControl w:val="0"/>
        <w:spacing w:after="0" w:line="360" w:lineRule="auto"/>
        <w:ind w:firstLine="709"/>
        <w:jc w:val="both"/>
        <w:rPr>
          <w:spacing w:val="-2"/>
        </w:rPr>
      </w:pPr>
      <w:r w:rsidRPr="0041466B">
        <w:rPr>
          <w:spacing w:val="-2"/>
        </w:rPr>
        <w:t xml:space="preserve">Підсумовуючи наведене вище зауважимо, що після 2016 року індекси конкурентоспроможності домашніх господарств та </w:t>
      </w:r>
      <w:proofErr w:type="spellStart"/>
      <w:r w:rsidRPr="0041466B">
        <w:rPr>
          <w:spacing w:val="-2"/>
        </w:rPr>
        <w:t>нефінансових</w:t>
      </w:r>
      <w:proofErr w:type="spellEnd"/>
      <w:r w:rsidRPr="0041466B">
        <w:rPr>
          <w:spacing w:val="-2"/>
        </w:rPr>
        <w:t xml:space="preserve"> корпорацій зростають, однак обсяги споживчого кредитування та кредитування підприємництва в останні роки залишаються на досить низькому рівні і фактично не збільшуються, що зумовлює необхідність більш ширшого дослідження особливостей функціонування кредитного ринку України з урахуванням негативного впливу пандемії </w:t>
      </w:r>
      <w:proofErr w:type="spellStart"/>
      <w:r w:rsidRPr="0041466B">
        <w:rPr>
          <w:spacing w:val="-2"/>
        </w:rPr>
        <w:t>коронавірусу</w:t>
      </w:r>
      <w:proofErr w:type="spellEnd"/>
      <w:r w:rsidRPr="0041466B">
        <w:rPr>
          <w:spacing w:val="-2"/>
        </w:rPr>
        <w:t>.</w:t>
      </w:r>
    </w:p>
    <w:p w:rsidR="00492D7A" w:rsidRPr="0041466B" w:rsidRDefault="00492D7A" w:rsidP="003614C8">
      <w:pPr>
        <w:spacing w:after="0" w:line="360" w:lineRule="auto"/>
        <w:ind w:firstLine="709"/>
        <w:jc w:val="both"/>
      </w:pPr>
    </w:p>
    <w:p w:rsidR="003411EA" w:rsidRPr="0041466B" w:rsidRDefault="003411EA" w:rsidP="00134DD0">
      <w:pPr>
        <w:spacing w:after="0" w:line="360" w:lineRule="auto"/>
        <w:ind w:firstLine="709"/>
        <w:jc w:val="both"/>
        <w:rPr>
          <w:b/>
        </w:rPr>
      </w:pPr>
    </w:p>
    <w:p w:rsidR="006D078A" w:rsidRPr="0041466B" w:rsidRDefault="006D078A" w:rsidP="00246A17">
      <w:pPr>
        <w:pStyle w:val="2"/>
        <w:spacing w:before="0" w:line="360" w:lineRule="auto"/>
        <w:ind w:firstLine="709"/>
        <w:rPr>
          <w:rFonts w:ascii="Times New Roman" w:hAnsi="Times New Roman" w:cs="Times New Roman"/>
          <w:b/>
          <w:color w:val="0D0D0D" w:themeColor="text1" w:themeTint="F2"/>
          <w:sz w:val="28"/>
          <w:szCs w:val="28"/>
        </w:rPr>
      </w:pPr>
      <w:bookmarkStart w:id="5" w:name="_Toc118812344"/>
      <w:r w:rsidRPr="0041466B">
        <w:rPr>
          <w:rFonts w:ascii="Times New Roman" w:hAnsi="Times New Roman" w:cs="Times New Roman"/>
          <w:b/>
          <w:color w:val="0D0D0D" w:themeColor="text1" w:themeTint="F2"/>
          <w:sz w:val="28"/>
          <w:szCs w:val="28"/>
        </w:rPr>
        <w:t>Висновки до розділу 1</w:t>
      </w:r>
      <w:bookmarkEnd w:id="5"/>
    </w:p>
    <w:p w:rsidR="003411EA" w:rsidRPr="0041466B" w:rsidRDefault="003411EA" w:rsidP="003411EA">
      <w:pPr>
        <w:spacing w:after="0" w:line="360" w:lineRule="auto"/>
        <w:ind w:firstLine="709"/>
        <w:jc w:val="both"/>
      </w:pPr>
      <w:r w:rsidRPr="0041466B">
        <w:t>З огляду на сутність та зміст категорій кредиту та ринку, відзначимо, що кредитний ринок, це певний економічний простір, в рамках якого відбувається рух позичкових коштів: надання позик на умовах строковості, зворотності і платності.</w:t>
      </w:r>
    </w:p>
    <w:p w:rsidR="003411EA" w:rsidRPr="0041466B" w:rsidRDefault="003411EA" w:rsidP="003411EA">
      <w:pPr>
        <w:spacing w:after="0" w:line="360" w:lineRule="auto"/>
        <w:ind w:firstLine="709"/>
        <w:jc w:val="both"/>
      </w:pPr>
      <w:r w:rsidRPr="0041466B">
        <w:t>Виходячи із особливостей кредитних відносин та складу залучених до процесу учасників, кредитний ринок може виділити: модель кредитних відносин, що виникають між центральним і комерційними банками, а також, кредитні відносини комерційних банків на ринку міжбанківських кредитів (МБК). Окрім цього, на кредитному ринку взаємодіють комерційні банки та їх клієнти-позичальники (юридичні та фізичні особи), а також держава.</w:t>
      </w:r>
    </w:p>
    <w:p w:rsidR="00EC34A3" w:rsidRPr="0041466B" w:rsidRDefault="00224ADA" w:rsidP="003411EA">
      <w:pPr>
        <w:spacing w:after="0" w:line="360" w:lineRule="auto"/>
        <w:ind w:firstLine="709"/>
        <w:jc w:val="both"/>
      </w:pPr>
      <w:r w:rsidRPr="0041466B">
        <w:t xml:space="preserve">Роль кредитного ринку в національній економіці є визначальною для забезпечення ефективного перерозподілу ресурсів економічних агентів, створення умов для безперебійного розширеного відтворення, забезпечення стабільного розвитку реального сектору, </w:t>
      </w:r>
      <w:r w:rsidR="00CD4EAA" w:rsidRPr="0041466B">
        <w:t xml:space="preserve">вирішення побутових, житлових, матеріальних проблем домашніх господарств. Розвинутий кредитний ринок є майданчиком для залучення бізнесом додаткових грошових коштів з метою розширення чи </w:t>
      </w:r>
      <w:r w:rsidR="00CD4EAA" w:rsidRPr="0041466B">
        <w:lastRenderedPageBreak/>
        <w:t xml:space="preserve">модернізації виробництва, будівництва виробничих споруд, поповнення обігових коштів та досягнення інших бізнесових цілей. При цьому участь бізнесу у кредитних відносинах </w:t>
      </w:r>
      <w:r w:rsidR="00903263" w:rsidRPr="0041466B">
        <w:t xml:space="preserve">підвищує рівень його ефективності, адже стимулює менеджмент ефективно планувати доходи і витрати з метою дотримання принципів кредитування та збільшення прибутковості. </w:t>
      </w:r>
    </w:p>
    <w:p w:rsidR="003411EA" w:rsidRPr="0041466B" w:rsidRDefault="003411EA" w:rsidP="003411EA">
      <w:pPr>
        <w:spacing w:after="0" w:line="360" w:lineRule="auto"/>
        <w:ind w:firstLine="709"/>
        <w:jc w:val="both"/>
      </w:pPr>
      <w:r w:rsidRPr="0041466B">
        <w:t>Основними макроекономічними детермінантами кредитного ринку виступають, перш за все, попит на гроші, що визначається обсягом національного виробництва і швидкістю обігу грошей, очікування окремих людей, в зв'язку з чим попит на гроші стає непередбачуваним і дуже нестійким, процент за кредит, як дохід, що отримується власником капіталу в результаті використання його коштів протягом певного часу, а також, інфляція і валютний курс, які мають вплив на кредитоспроможність позичальників і на кредитні можливості банків.</w:t>
      </w:r>
    </w:p>
    <w:p w:rsidR="001345BA" w:rsidRPr="0041466B" w:rsidRDefault="001345BA" w:rsidP="001345BA">
      <w:pPr>
        <w:spacing w:after="0" w:line="360" w:lineRule="auto"/>
        <w:ind w:firstLine="709"/>
        <w:jc w:val="both"/>
        <w:rPr>
          <w:spacing w:val="-2"/>
        </w:rPr>
      </w:pPr>
      <w:r w:rsidRPr="0041466B">
        <w:rPr>
          <w:spacing w:val="-2"/>
        </w:rPr>
        <w:t>На основі аналізу наявних аналітичних даних в роботі виокремлено дві основних групи мікроекономічних факторів впливу на розвиток кредитного ринку, а саме: регулятивні фактори та фактори кредитоспроможності позичальника. Регулятивні фактори відображають вимоги НБУ щодо економічних нормативів банківської діяльності та вимоги до оцінки кредитного ризику, підвищення яких призводить до звуження кредитних можливостей банків. Окрім цього регулятивні норми застосовуються на рівні банківських установ у вигляді внутрішньобанківських лімітів на кредитування. Щодо кредитоспроможності, то погіршення макроекономічної кон’юнктури призводить до зниження основних параметрів кредитоспроможності позичальника, що впливає на зміну кредитних стратегій банків.</w:t>
      </w:r>
    </w:p>
    <w:p w:rsidR="006D078A" w:rsidRPr="0041466B" w:rsidRDefault="006D078A" w:rsidP="006D078A">
      <w:pPr>
        <w:spacing w:after="0" w:line="360" w:lineRule="auto"/>
      </w:pPr>
    </w:p>
    <w:p w:rsidR="006D078A" w:rsidRPr="0041466B" w:rsidRDefault="006D078A" w:rsidP="006D078A">
      <w:pPr>
        <w:spacing w:after="0" w:line="360" w:lineRule="auto"/>
        <w:rPr>
          <w:b/>
        </w:rPr>
      </w:pPr>
      <w:r w:rsidRPr="0041466B">
        <w:rPr>
          <w:b/>
        </w:rPr>
        <w:br w:type="page"/>
      </w:r>
    </w:p>
    <w:p w:rsidR="006303C5" w:rsidRPr="0041466B" w:rsidRDefault="006303C5" w:rsidP="00246A17">
      <w:pPr>
        <w:pStyle w:val="1"/>
        <w:spacing w:before="0" w:line="360" w:lineRule="auto"/>
        <w:jc w:val="center"/>
        <w:rPr>
          <w:rFonts w:ascii="Times New Roman" w:hAnsi="Times New Roman" w:cs="Times New Roman"/>
          <w:b/>
          <w:color w:val="0D0D0D" w:themeColor="text1" w:themeTint="F2"/>
          <w:sz w:val="28"/>
          <w:szCs w:val="28"/>
        </w:rPr>
      </w:pPr>
      <w:bookmarkStart w:id="6" w:name="_Toc118812345"/>
      <w:r w:rsidRPr="0041466B">
        <w:rPr>
          <w:rFonts w:ascii="Times New Roman" w:hAnsi="Times New Roman" w:cs="Times New Roman"/>
          <w:b/>
          <w:color w:val="0D0D0D" w:themeColor="text1" w:themeTint="F2"/>
          <w:sz w:val="28"/>
          <w:szCs w:val="28"/>
        </w:rPr>
        <w:lastRenderedPageBreak/>
        <w:t>РОЗДІЛ 2</w:t>
      </w:r>
      <w:r w:rsidRPr="0041466B">
        <w:rPr>
          <w:rFonts w:ascii="Times New Roman" w:hAnsi="Times New Roman" w:cs="Times New Roman"/>
          <w:b/>
          <w:color w:val="0D0D0D" w:themeColor="text1" w:themeTint="F2"/>
          <w:sz w:val="28"/>
          <w:szCs w:val="28"/>
        </w:rPr>
        <w:br/>
        <w:t>АНАЛІЗ СУЧАСНОГО СТАНУ КРЕДИТНОГО РИНКУ УКРАЇНИ</w:t>
      </w:r>
      <w:bookmarkEnd w:id="6"/>
    </w:p>
    <w:p w:rsidR="006303C5" w:rsidRPr="0041466B" w:rsidRDefault="006303C5" w:rsidP="001345BA">
      <w:pPr>
        <w:spacing w:after="0" w:line="240" w:lineRule="auto"/>
        <w:jc w:val="center"/>
        <w:rPr>
          <w:b/>
        </w:rPr>
      </w:pPr>
    </w:p>
    <w:p w:rsidR="00AB3C64" w:rsidRPr="0041466B" w:rsidRDefault="00AB3C64" w:rsidP="007362B5">
      <w:pPr>
        <w:pStyle w:val="2"/>
        <w:spacing w:before="0" w:line="360" w:lineRule="auto"/>
        <w:ind w:firstLine="709"/>
        <w:jc w:val="both"/>
        <w:rPr>
          <w:rFonts w:ascii="Times New Roman" w:hAnsi="Times New Roman" w:cs="Times New Roman"/>
          <w:b/>
          <w:color w:val="0D0D0D" w:themeColor="text1" w:themeTint="F2"/>
          <w:spacing w:val="-2"/>
          <w:sz w:val="28"/>
          <w:szCs w:val="28"/>
        </w:rPr>
      </w:pPr>
      <w:bookmarkStart w:id="7" w:name="_Toc118812346"/>
      <w:r w:rsidRPr="0041466B">
        <w:rPr>
          <w:rFonts w:ascii="Times New Roman" w:hAnsi="Times New Roman" w:cs="Times New Roman"/>
          <w:b/>
          <w:color w:val="0D0D0D" w:themeColor="text1" w:themeTint="F2"/>
          <w:spacing w:val="-2"/>
          <w:sz w:val="28"/>
          <w:szCs w:val="28"/>
        </w:rPr>
        <w:t>2.</w:t>
      </w:r>
      <w:r w:rsidR="00F818BE">
        <w:rPr>
          <w:rFonts w:ascii="Times New Roman" w:hAnsi="Times New Roman" w:cs="Times New Roman"/>
          <w:b/>
          <w:color w:val="0D0D0D" w:themeColor="text1" w:themeTint="F2"/>
          <w:spacing w:val="-2"/>
          <w:sz w:val="28"/>
          <w:szCs w:val="28"/>
        </w:rPr>
        <w:t>1</w:t>
      </w:r>
      <w:r w:rsidRPr="0041466B">
        <w:rPr>
          <w:rFonts w:ascii="Times New Roman" w:hAnsi="Times New Roman" w:cs="Times New Roman"/>
          <w:b/>
          <w:color w:val="0D0D0D" w:themeColor="text1" w:themeTint="F2"/>
          <w:spacing w:val="-2"/>
          <w:sz w:val="28"/>
          <w:szCs w:val="28"/>
        </w:rPr>
        <w:t xml:space="preserve">. </w:t>
      </w:r>
      <w:r w:rsidR="007362B5" w:rsidRPr="0041466B">
        <w:rPr>
          <w:rFonts w:ascii="Times New Roman" w:hAnsi="Times New Roman" w:cs="Times New Roman"/>
          <w:b/>
          <w:color w:val="0D0D0D" w:themeColor="text1" w:themeTint="F2"/>
          <w:spacing w:val="-2"/>
          <w:sz w:val="28"/>
          <w:szCs w:val="28"/>
        </w:rPr>
        <w:t xml:space="preserve">Вплив пандемії </w:t>
      </w:r>
      <w:proofErr w:type="spellStart"/>
      <w:r w:rsidR="007362B5" w:rsidRPr="0041466B">
        <w:rPr>
          <w:rFonts w:ascii="Times New Roman" w:hAnsi="Times New Roman" w:cs="Times New Roman"/>
          <w:b/>
          <w:color w:val="0D0D0D" w:themeColor="text1" w:themeTint="F2"/>
          <w:spacing w:val="-2"/>
          <w:sz w:val="28"/>
          <w:szCs w:val="28"/>
        </w:rPr>
        <w:t>коронавірусу</w:t>
      </w:r>
      <w:proofErr w:type="spellEnd"/>
      <w:r w:rsidR="007362B5" w:rsidRPr="0041466B">
        <w:rPr>
          <w:rFonts w:ascii="Times New Roman" w:hAnsi="Times New Roman" w:cs="Times New Roman"/>
          <w:b/>
          <w:color w:val="0D0D0D" w:themeColor="text1" w:themeTint="F2"/>
          <w:spacing w:val="-2"/>
          <w:sz w:val="28"/>
          <w:szCs w:val="28"/>
        </w:rPr>
        <w:t xml:space="preserve"> та монетарних дисбалансів на функціонування вітчизняного кредитного ринку</w:t>
      </w:r>
      <w:bookmarkEnd w:id="7"/>
    </w:p>
    <w:p w:rsidR="00994FF7" w:rsidRPr="0041466B" w:rsidRDefault="00994FF7" w:rsidP="00994FF7">
      <w:pPr>
        <w:spacing w:after="0" w:line="360" w:lineRule="auto"/>
        <w:ind w:firstLine="709"/>
        <w:jc w:val="both"/>
        <w:rPr>
          <w:spacing w:val="-2"/>
        </w:rPr>
      </w:pPr>
      <w:r w:rsidRPr="0041466B">
        <w:rPr>
          <w:spacing w:val="-2"/>
        </w:rPr>
        <w:t>Пандемія COVID-19 як «чорний лебідь» 2020 року в Україні та багатьох країн світу породила нові реалії та нові виклики для функц</w:t>
      </w:r>
      <w:r w:rsidR="00BB6370" w:rsidRPr="0041466B">
        <w:rPr>
          <w:spacing w:val="-2"/>
        </w:rPr>
        <w:t>іонування національних економік</w:t>
      </w:r>
      <w:r w:rsidRPr="0041466B">
        <w:rPr>
          <w:spacing w:val="-2"/>
        </w:rPr>
        <w:t xml:space="preserve">, а зокрема банківських систем. Запровадження повних </w:t>
      </w:r>
      <w:proofErr w:type="spellStart"/>
      <w:r w:rsidRPr="0041466B">
        <w:rPr>
          <w:spacing w:val="-2"/>
        </w:rPr>
        <w:t>локдаунів</w:t>
      </w:r>
      <w:proofErr w:type="spellEnd"/>
      <w:r w:rsidRPr="0041466B">
        <w:rPr>
          <w:spacing w:val="-2"/>
        </w:rPr>
        <w:t xml:space="preserve"> та карантинні </w:t>
      </w:r>
      <w:r w:rsidR="00BB6370" w:rsidRPr="0041466B">
        <w:rPr>
          <w:spacing w:val="-2"/>
        </w:rPr>
        <w:t>обмеження впродовж року призвели до змін у функціонуванні</w:t>
      </w:r>
      <w:r w:rsidRPr="0041466B">
        <w:rPr>
          <w:spacing w:val="-2"/>
        </w:rPr>
        <w:t xml:space="preserve"> ек</w:t>
      </w:r>
      <w:r w:rsidR="00BB6370" w:rsidRPr="0041466B">
        <w:rPr>
          <w:spacing w:val="-2"/>
        </w:rPr>
        <w:t>ономіки, які, безумовно мали</w:t>
      </w:r>
      <w:r w:rsidRPr="0041466B">
        <w:rPr>
          <w:spacing w:val="-2"/>
        </w:rPr>
        <w:t xml:space="preserve"> негативний вплив на діяльність вітчизняних банків не зважаючи на їх задекларовану фінансову стабільність.</w:t>
      </w:r>
    </w:p>
    <w:p w:rsidR="00994FF7" w:rsidRPr="0041466B" w:rsidRDefault="00994FF7" w:rsidP="00994FF7">
      <w:pPr>
        <w:spacing w:after="0" w:line="360" w:lineRule="auto"/>
        <w:ind w:firstLine="709"/>
        <w:jc w:val="both"/>
        <w:rPr>
          <w:spacing w:val="-2"/>
        </w:rPr>
      </w:pPr>
      <w:r w:rsidRPr="0041466B">
        <w:rPr>
          <w:spacing w:val="-2"/>
        </w:rPr>
        <w:t>Так, Національний банк України реагуючи на наслідки кризи зумовленої пандемією COVID-19 наголошує на фінансовій стабільності банківської системи та підкреслює високий рівень її економічної безпеки мотивуючи це тим, що проведені реформи були успішними та сприяли зниженню рівня банківських ризиків.</w:t>
      </w:r>
    </w:p>
    <w:p w:rsidR="00994FF7" w:rsidRDefault="00994FF7" w:rsidP="00994FF7">
      <w:pPr>
        <w:spacing w:after="0" w:line="360" w:lineRule="auto"/>
        <w:ind w:firstLine="709"/>
        <w:jc w:val="both"/>
        <w:rPr>
          <w:spacing w:val="-2"/>
        </w:rPr>
      </w:pPr>
      <w:r w:rsidRPr="0041466B">
        <w:rPr>
          <w:spacing w:val="-2"/>
        </w:rPr>
        <w:t xml:space="preserve">Дійсно, прибутковість банківського сектору у 2020 році є досить високою (рис. </w:t>
      </w:r>
      <w:r w:rsidR="001345BA">
        <w:rPr>
          <w:spacing w:val="-2"/>
        </w:rPr>
        <w:t>2</w:t>
      </w:r>
      <w:r w:rsidRPr="0041466B">
        <w:rPr>
          <w:spacing w:val="-2"/>
        </w:rPr>
        <w:t>.</w:t>
      </w:r>
      <w:r w:rsidR="001345BA">
        <w:rPr>
          <w:spacing w:val="-2"/>
        </w:rPr>
        <w:t>1</w:t>
      </w:r>
      <w:r w:rsidRPr="0041466B">
        <w:rPr>
          <w:spacing w:val="-2"/>
        </w:rPr>
        <w:t xml:space="preserve">), однак її причини не дають підстав для оптимістичних прогнозів на майбутнє, особливо враховуючи загрози пандемії COVID-19 для економічної безпеки банків. </w:t>
      </w:r>
    </w:p>
    <w:p w:rsidR="00994FF7" w:rsidRPr="0041466B" w:rsidRDefault="00994FF7" w:rsidP="00994FF7">
      <w:pPr>
        <w:spacing w:after="0" w:line="360" w:lineRule="auto"/>
        <w:jc w:val="center"/>
        <w:rPr>
          <w:spacing w:val="-2"/>
        </w:rPr>
      </w:pPr>
      <w:r w:rsidRPr="0041466B">
        <w:rPr>
          <w:noProof/>
          <w:spacing w:val="-2"/>
          <w:lang w:eastAsia="uk-UA"/>
        </w:rPr>
        <w:drawing>
          <wp:inline distT="0" distB="0" distL="0" distR="0" wp14:anchorId="2FDEA19B" wp14:editId="0AEA8A8F">
            <wp:extent cx="5372100" cy="2905125"/>
            <wp:effectExtent l="0" t="0" r="0" b="9525"/>
            <wp:docPr id="9" name="Діагра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94FF7" w:rsidRPr="0041466B" w:rsidRDefault="00994FF7" w:rsidP="00994FF7">
      <w:pPr>
        <w:spacing w:after="0" w:line="360" w:lineRule="auto"/>
        <w:jc w:val="center"/>
        <w:rPr>
          <w:b/>
          <w:spacing w:val="-2"/>
        </w:rPr>
      </w:pPr>
      <w:r w:rsidRPr="0041466B">
        <w:rPr>
          <w:b/>
          <w:spacing w:val="-2"/>
        </w:rPr>
        <w:lastRenderedPageBreak/>
        <w:t>Рис. 2.</w:t>
      </w:r>
      <w:r w:rsidR="001345BA">
        <w:rPr>
          <w:b/>
          <w:spacing w:val="-2"/>
        </w:rPr>
        <w:t>1</w:t>
      </w:r>
      <w:r w:rsidRPr="0041466B">
        <w:rPr>
          <w:b/>
          <w:spacing w:val="-2"/>
        </w:rPr>
        <w:t xml:space="preserve">. Динаміка чистого прибутку банківського сектору </w:t>
      </w:r>
      <w:r w:rsidRPr="0041466B">
        <w:rPr>
          <w:b/>
          <w:spacing w:val="-2"/>
        </w:rPr>
        <w:br/>
        <w:t>у 2019-2020 роках</w:t>
      </w:r>
    </w:p>
    <w:p w:rsidR="00994FF7" w:rsidRPr="0041466B" w:rsidRDefault="00994FF7" w:rsidP="00994FF7">
      <w:pPr>
        <w:widowControl w:val="0"/>
        <w:spacing w:after="0" w:line="360" w:lineRule="auto"/>
        <w:ind w:firstLine="709"/>
        <w:rPr>
          <w:spacing w:val="-2"/>
        </w:rPr>
      </w:pPr>
      <w:r w:rsidRPr="0041466B">
        <w:rPr>
          <w:spacing w:val="-2"/>
          <w:sz w:val="24"/>
          <w:szCs w:val="24"/>
        </w:rPr>
        <w:t>Розраховано автором за даними Національного банку України [</w:t>
      </w:r>
      <w:r w:rsidR="00D64FEC" w:rsidRPr="0041466B">
        <w:rPr>
          <w:spacing w:val="-2"/>
          <w:sz w:val="24"/>
          <w:szCs w:val="24"/>
        </w:rPr>
        <w:fldChar w:fldCharType="begin"/>
      </w:r>
      <w:r w:rsidR="00D64FEC" w:rsidRPr="0041466B">
        <w:rPr>
          <w:spacing w:val="-2"/>
          <w:sz w:val="24"/>
          <w:szCs w:val="24"/>
        </w:rPr>
        <w:instrText xml:space="preserve"> REF _Ref71817521 \r \h </w:instrText>
      </w:r>
      <w:r w:rsidR="00582C4F" w:rsidRPr="0041466B">
        <w:rPr>
          <w:spacing w:val="-2"/>
          <w:sz w:val="24"/>
          <w:szCs w:val="24"/>
        </w:rPr>
        <w:instrText xml:space="preserve"> \* MERGEFORMAT </w:instrText>
      </w:r>
      <w:r w:rsidR="00D64FEC" w:rsidRPr="0041466B">
        <w:rPr>
          <w:spacing w:val="-2"/>
          <w:sz w:val="24"/>
          <w:szCs w:val="24"/>
        </w:rPr>
      </w:r>
      <w:r w:rsidR="00D64FEC" w:rsidRPr="0041466B">
        <w:rPr>
          <w:spacing w:val="-2"/>
          <w:sz w:val="24"/>
          <w:szCs w:val="24"/>
        </w:rPr>
        <w:fldChar w:fldCharType="separate"/>
      </w:r>
      <w:r w:rsidR="0041466B" w:rsidRPr="0041466B">
        <w:rPr>
          <w:spacing w:val="-2"/>
          <w:sz w:val="24"/>
          <w:szCs w:val="24"/>
        </w:rPr>
        <w:t>42</w:t>
      </w:r>
      <w:r w:rsidR="00D64FEC" w:rsidRPr="0041466B">
        <w:rPr>
          <w:spacing w:val="-2"/>
          <w:sz w:val="24"/>
          <w:szCs w:val="24"/>
        </w:rPr>
        <w:fldChar w:fldCharType="end"/>
      </w:r>
      <w:r w:rsidRPr="0041466B">
        <w:rPr>
          <w:spacing w:val="-2"/>
          <w:sz w:val="24"/>
          <w:szCs w:val="24"/>
        </w:rPr>
        <w:t>]</w:t>
      </w:r>
    </w:p>
    <w:p w:rsidR="00F818BE" w:rsidRPr="0041466B" w:rsidRDefault="00F818BE" w:rsidP="00F818BE">
      <w:pPr>
        <w:spacing w:after="0" w:line="360" w:lineRule="auto"/>
        <w:ind w:firstLine="709"/>
        <w:jc w:val="both"/>
        <w:rPr>
          <w:spacing w:val="-2"/>
        </w:rPr>
      </w:pPr>
      <w:r>
        <w:rPr>
          <w:spacing w:val="-2"/>
        </w:rPr>
        <w:t>Як бачимо з рисунку 2.1</w:t>
      </w:r>
      <w:r w:rsidRPr="0041466B">
        <w:rPr>
          <w:spacing w:val="-2"/>
        </w:rPr>
        <w:t xml:space="preserve">, </w:t>
      </w:r>
      <w:proofErr w:type="spellStart"/>
      <w:r w:rsidRPr="0041466B">
        <w:rPr>
          <w:spacing w:val="-2"/>
        </w:rPr>
        <w:t>комулятивний</w:t>
      </w:r>
      <w:proofErr w:type="spellEnd"/>
      <w:r w:rsidRPr="0041466B">
        <w:rPr>
          <w:spacing w:val="-2"/>
        </w:rPr>
        <w:t xml:space="preserve"> чистий прибуток банківського сектору України дійсно зростає, що свідчить про ефективність банківської діяльності в України. Однак, якщо аналізувати темпи росту чистого прибутку банківського сектору в 2020 році, то лінія тренду чітко показує появу негативної тенденції, особливо така тенденція зумовлена незначним зростання прибутковості банків у березні 2020 року, коли було запроваджено карантин та збитковістю в червні 2020 року. </w:t>
      </w:r>
    </w:p>
    <w:p w:rsidR="00994FF7" w:rsidRPr="0041466B" w:rsidRDefault="00994FF7" w:rsidP="00994FF7">
      <w:pPr>
        <w:spacing w:after="0" w:line="360" w:lineRule="auto"/>
        <w:ind w:firstLine="709"/>
        <w:jc w:val="both"/>
        <w:rPr>
          <w:spacing w:val="-2"/>
        </w:rPr>
      </w:pPr>
      <w:r w:rsidRPr="0041466B">
        <w:rPr>
          <w:spacing w:val="-2"/>
        </w:rPr>
        <w:t>Порівнюючи прибутковість банківського сек</w:t>
      </w:r>
      <w:r w:rsidR="00BB6370" w:rsidRPr="0041466B">
        <w:rPr>
          <w:spacing w:val="-2"/>
        </w:rPr>
        <w:t>тору у 2020 році з прибутковістю</w:t>
      </w:r>
      <w:r w:rsidRPr="0041466B">
        <w:rPr>
          <w:spacing w:val="-2"/>
        </w:rPr>
        <w:t xml:space="preserve"> 2019 року, зауважимо, що темпи зростання </w:t>
      </w:r>
      <w:proofErr w:type="spellStart"/>
      <w:r w:rsidRPr="0041466B">
        <w:rPr>
          <w:spacing w:val="-2"/>
        </w:rPr>
        <w:t>комулятивного</w:t>
      </w:r>
      <w:proofErr w:type="spellEnd"/>
      <w:r w:rsidRPr="0041466B">
        <w:rPr>
          <w:spacing w:val="-2"/>
        </w:rPr>
        <w:t xml:space="preserve"> чистого прибутку (з наростаючим підсумком) у 2020 році є нижчими, ніж у 2019 році. Такі тенденції свідчать про незначний вплив пандемії COVID-19 на </w:t>
      </w:r>
      <w:r w:rsidR="00D36057" w:rsidRPr="0041466B">
        <w:rPr>
          <w:spacing w:val="-2"/>
        </w:rPr>
        <w:t>фінансову стійкість</w:t>
      </w:r>
      <w:r w:rsidRPr="0041466B">
        <w:rPr>
          <w:spacing w:val="-2"/>
        </w:rPr>
        <w:t xml:space="preserve"> банківських установ України. </w:t>
      </w:r>
    </w:p>
    <w:p w:rsidR="00994FF7" w:rsidRPr="0041466B" w:rsidRDefault="00994FF7" w:rsidP="00994FF7">
      <w:pPr>
        <w:spacing w:after="0" w:line="360" w:lineRule="auto"/>
        <w:ind w:firstLine="709"/>
        <w:jc w:val="both"/>
        <w:rPr>
          <w:spacing w:val="-2"/>
        </w:rPr>
      </w:pPr>
      <w:r w:rsidRPr="0041466B">
        <w:rPr>
          <w:spacing w:val="-2"/>
        </w:rPr>
        <w:t>Основною причиною такого незначного впливу пандемії COVID-19 на прибутковість банківського сектору є фактична відсутність приросту банк</w:t>
      </w:r>
      <w:r w:rsidR="007362B5" w:rsidRPr="0041466B">
        <w:rPr>
          <w:spacing w:val="-2"/>
        </w:rPr>
        <w:t>івського кредитування (рис. 2</w:t>
      </w:r>
      <w:r w:rsidR="00F818BE">
        <w:rPr>
          <w:spacing w:val="-2"/>
        </w:rPr>
        <w:t>.2</w:t>
      </w:r>
      <w:r w:rsidRPr="0041466B">
        <w:rPr>
          <w:spacing w:val="-2"/>
        </w:rPr>
        <w:t>) і отримання основного доходу з інших джерел.</w:t>
      </w:r>
    </w:p>
    <w:p w:rsidR="00994FF7" w:rsidRPr="0041466B" w:rsidRDefault="00994FF7" w:rsidP="00994FF7">
      <w:pPr>
        <w:spacing w:after="0" w:line="360" w:lineRule="auto"/>
        <w:jc w:val="center"/>
        <w:rPr>
          <w:spacing w:val="-2"/>
        </w:rPr>
      </w:pPr>
      <w:r w:rsidRPr="0041466B">
        <w:rPr>
          <w:noProof/>
          <w:spacing w:val="-2"/>
          <w:lang w:eastAsia="uk-UA"/>
        </w:rPr>
        <w:drawing>
          <wp:inline distT="0" distB="0" distL="0" distR="0" wp14:anchorId="62D23BDB" wp14:editId="364F2B55">
            <wp:extent cx="5095875" cy="3038475"/>
            <wp:effectExtent l="0" t="0" r="9525" b="9525"/>
            <wp:docPr id="10" name="Діагра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94FF7" w:rsidRPr="0041466B" w:rsidRDefault="00994FF7" w:rsidP="00994FF7">
      <w:pPr>
        <w:spacing w:after="0" w:line="360" w:lineRule="auto"/>
        <w:jc w:val="center"/>
        <w:rPr>
          <w:b/>
          <w:spacing w:val="-2"/>
        </w:rPr>
      </w:pPr>
      <w:r w:rsidRPr="0041466B">
        <w:rPr>
          <w:b/>
          <w:spacing w:val="-2"/>
        </w:rPr>
        <w:t>Рис. 2.</w:t>
      </w:r>
      <w:r w:rsidR="00F818BE">
        <w:rPr>
          <w:b/>
          <w:spacing w:val="-2"/>
        </w:rPr>
        <w:t>2</w:t>
      </w:r>
      <w:r w:rsidRPr="0041466B">
        <w:rPr>
          <w:b/>
          <w:spacing w:val="-2"/>
        </w:rPr>
        <w:t>. Динаміка кредитів наданих банками України в національній та іноземній валюті у 2019-2020 роках</w:t>
      </w:r>
    </w:p>
    <w:p w:rsidR="00994FF7" w:rsidRPr="0041466B" w:rsidRDefault="00994FF7" w:rsidP="00994FF7">
      <w:pPr>
        <w:widowControl w:val="0"/>
        <w:spacing w:after="0" w:line="360" w:lineRule="auto"/>
        <w:ind w:firstLine="709"/>
        <w:rPr>
          <w:spacing w:val="-2"/>
        </w:rPr>
      </w:pPr>
      <w:r w:rsidRPr="0041466B">
        <w:rPr>
          <w:spacing w:val="-2"/>
          <w:sz w:val="24"/>
          <w:szCs w:val="24"/>
        </w:rPr>
        <w:lastRenderedPageBreak/>
        <w:t>Розраховано автором за даними Національного банку України [</w:t>
      </w:r>
      <w:r w:rsidR="00D64FEC" w:rsidRPr="0041466B">
        <w:rPr>
          <w:spacing w:val="-2"/>
          <w:sz w:val="24"/>
          <w:szCs w:val="24"/>
        </w:rPr>
        <w:fldChar w:fldCharType="begin"/>
      </w:r>
      <w:r w:rsidR="00D64FEC" w:rsidRPr="0041466B">
        <w:rPr>
          <w:spacing w:val="-2"/>
          <w:sz w:val="24"/>
          <w:szCs w:val="24"/>
        </w:rPr>
        <w:instrText xml:space="preserve"> REF _Ref71817521 \r \h </w:instrText>
      </w:r>
      <w:r w:rsidR="00582C4F" w:rsidRPr="0041466B">
        <w:rPr>
          <w:spacing w:val="-2"/>
          <w:sz w:val="24"/>
          <w:szCs w:val="24"/>
        </w:rPr>
        <w:instrText xml:space="preserve"> \* MERGEFORMAT </w:instrText>
      </w:r>
      <w:r w:rsidR="00D64FEC" w:rsidRPr="0041466B">
        <w:rPr>
          <w:spacing w:val="-2"/>
          <w:sz w:val="24"/>
          <w:szCs w:val="24"/>
        </w:rPr>
      </w:r>
      <w:r w:rsidR="00D64FEC" w:rsidRPr="0041466B">
        <w:rPr>
          <w:spacing w:val="-2"/>
          <w:sz w:val="24"/>
          <w:szCs w:val="24"/>
        </w:rPr>
        <w:fldChar w:fldCharType="separate"/>
      </w:r>
      <w:r w:rsidR="0041466B" w:rsidRPr="0041466B">
        <w:rPr>
          <w:spacing w:val="-2"/>
          <w:sz w:val="24"/>
          <w:szCs w:val="24"/>
        </w:rPr>
        <w:t>42</w:t>
      </w:r>
      <w:r w:rsidR="00D64FEC" w:rsidRPr="0041466B">
        <w:rPr>
          <w:spacing w:val="-2"/>
          <w:sz w:val="24"/>
          <w:szCs w:val="24"/>
        </w:rPr>
        <w:fldChar w:fldCharType="end"/>
      </w:r>
      <w:r w:rsidRPr="0041466B">
        <w:rPr>
          <w:spacing w:val="-2"/>
          <w:sz w:val="24"/>
          <w:szCs w:val="24"/>
        </w:rPr>
        <w:t>]</w:t>
      </w:r>
    </w:p>
    <w:p w:rsidR="00994FF7" w:rsidRPr="0041466B" w:rsidRDefault="00994FF7" w:rsidP="00994FF7">
      <w:pPr>
        <w:spacing w:after="0" w:line="360" w:lineRule="auto"/>
        <w:ind w:firstLine="709"/>
        <w:jc w:val="both"/>
        <w:rPr>
          <w:spacing w:val="-2"/>
        </w:rPr>
      </w:pPr>
    </w:p>
    <w:p w:rsidR="00D36057" w:rsidRPr="0041466B" w:rsidRDefault="00994FF7" w:rsidP="00994FF7">
      <w:pPr>
        <w:spacing w:after="0" w:line="360" w:lineRule="auto"/>
        <w:ind w:firstLine="709"/>
        <w:jc w:val="both"/>
        <w:rPr>
          <w:spacing w:val="-2"/>
        </w:rPr>
      </w:pPr>
      <w:r w:rsidRPr="0041466B">
        <w:rPr>
          <w:spacing w:val="-2"/>
        </w:rPr>
        <w:t>Дані рисунку 2</w:t>
      </w:r>
      <w:r w:rsidR="00F818BE">
        <w:rPr>
          <w:spacing w:val="-2"/>
        </w:rPr>
        <w:t>.2</w:t>
      </w:r>
      <w:r w:rsidRPr="0041466B">
        <w:rPr>
          <w:spacing w:val="-2"/>
        </w:rPr>
        <w:t>. свідчать, що динаміка банківського кредитування в Україні має негативні тенденції, адже два роки поспіль темпи росту кредитів зменшуються, особливо це стосується кредитування в іноземній валюті, які в основному надаються суб’єктам зовнішньоекономічної діяльності. Відтак, зважаючи на те, що кредитування було основною статтею отримання доходів банків України, зменшення темпів його приросту не дає підстав для оптимістичного прогнозу</w:t>
      </w:r>
      <w:r w:rsidR="00D36057" w:rsidRPr="0041466B">
        <w:rPr>
          <w:spacing w:val="-2"/>
        </w:rPr>
        <w:t xml:space="preserve"> зростання прибутковості банків, а отже й для розширення кредитних можливостей.</w:t>
      </w:r>
      <w:r w:rsidRPr="0041466B">
        <w:rPr>
          <w:spacing w:val="-2"/>
        </w:rPr>
        <w:t xml:space="preserve"> </w:t>
      </w:r>
    </w:p>
    <w:p w:rsidR="00994FF7" w:rsidRPr="0041466B" w:rsidRDefault="00D36057" w:rsidP="00994FF7">
      <w:pPr>
        <w:spacing w:after="0" w:line="360" w:lineRule="auto"/>
        <w:ind w:firstLine="709"/>
        <w:jc w:val="both"/>
        <w:rPr>
          <w:spacing w:val="-2"/>
        </w:rPr>
      </w:pPr>
      <w:r w:rsidRPr="0041466B">
        <w:rPr>
          <w:spacing w:val="-2"/>
        </w:rPr>
        <w:t>Позитивним аспектом для розвитку кредитного ринку є</w:t>
      </w:r>
      <w:r w:rsidR="00994FF7" w:rsidRPr="0041466B">
        <w:rPr>
          <w:spacing w:val="-2"/>
        </w:rPr>
        <w:t xml:space="preserve"> зниження облікової ставки Національним банком України у 2020 році до 6%, адже процентні ставки за кредитам</w:t>
      </w:r>
      <w:r w:rsidRPr="0041466B">
        <w:rPr>
          <w:spacing w:val="-2"/>
        </w:rPr>
        <w:t xml:space="preserve">и перебувають на низькому рівні, однак високі вимоги до кредитоспроможності позичальників не дають змоги досягнути позитивних тенденції в динаміці банківського кредитування </w:t>
      </w:r>
      <w:r w:rsidR="00994FF7" w:rsidRPr="0041466B">
        <w:rPr>
          <w:spacing w:val="-2"/>
        </w:rPr>
        <w:t>(рис. 2.</w:t>
      </w:r>
      <w:r w:rsidR="00F818BE">
        <w:rPr>
          <w:spacing w:val="-2"/>
        </w:rPr>
        <w:t>3</w:t>
      </w:r>
      <w:r w:rsidR="00994FF7" w:rsidRPr="0041466B">
        <w:rPr>
          <w:spacing w:val="-2"/>
        </w:rPr>
        <w:t>).</w:t>
      </w:r>
    </w:p>
    <w:p w:rsidR="00994FF7" w:rsidRPr="0041466B" w:rsidRDefault="00994FF7" w:rsidP="00994FF7">
      <w:pPr>
        <w:spacing w:after="0" w:line="360" w:lineRule="auto"/>
        <w:jc w:val="center"/>
        <w:rPr>
          <w:spacing w:val="-2"/>
        </w:rPr>
      </w:pPr>
      <w:r w:rsidRPr="0041466B">
        <w:rPr>
          <w:noProof/>
          <w:spacing w:val="-2"/>
          <w:lang w:eastAsia="uk-UA"/>
        </w:rPr>
        <w:drawing>
          <wp:inline distT="0" distB="0" distL="0" distR="0" wp14:anchorId="163E2F80" wp14:editId="6AB1103F">
            <wp:extent cx="5048250" cy="3119438"/>
            <wp:effectExtent l="0" t="0" r="0" b="5080"/>
            <wp:docPr id="11" name="Діагра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94FF7" w:rsidRPr="0041466B" w:rsidRDefault="00994FF7" w:rsidP="00994FF7">
      <w:pPr>
        <w:spacing w:after="0" w:line="360" w:lineRule="auto"/>
        <w:jc w:val="center"/>
        <w:rPr>
          <w:b/>
          <w:spacing w:val="-2"/>
        </w:rPr>
      </w:pPr>
      <w:r w:rsidRPr="0041466B">
        <w:rPr>
          <w:b/>
          <w:spacing w:val="-2"/>
        </w:rPr>
        <w:t>Рис. 2.</w:t>
      </w:r>
      <w:r w:rsidR="00F818BE">
        <w:rPr>
          <w:b/>
          <w:spacing w:val="-2"/>
        </w:rPr>
        <w:t>3</w:t>
      </w:r>
      <w:r w:rsidRPr="0041466B">
        <w:rPr>
          <w:b/>
          <w:spacing w:val="-2"/>
        </w:rPr>
        <w:t>. Динаміка облікової ставки НБУ та процентної ставки за кредитами комерційних банків у 2019-2020 роках</w:t>
      </w:r>
      <w:r w:rsidR="00D64FEC" w:rsidRPr="0041466B">
        <w:rPr>
          <w:b/>
          <w:spacing w:val="-2"/>
        </w:rPr>
        <w:t>*</w:t>
      </w:r>
    </w:p>
    <w:p w:rsidR="00994FF7" w:rsidRPr="0041466B" w:rsidRDefault="00D64FEC" w:rsidP="00994FF7">
      <w:pPr>
        <w:widowControl w:val="0"/>
        <w:spacing w:after="0" w:line="360" w:lineRule="auto"/>
        <w:ind w:firstLine="709"/>
        <w:rPr>
          <w:spacing w:val="-2"/>
        </w:rPr>
      </w:pPr>
      <w:r w:rsidRPr="0041466B">
        <w:rPr>
          <w:spacing w:val="-2"/>
          <w:sz w:val="24"/>
          <w:szCs w:val="24"/>
        </w:rPr>
        <w:t>*</w:t>
      </w:r>
      <w:r w:rsidR="00994FF7" w:rsidRPr="0041466B">
        <w:rPr>
          <w:spacing w:val="-2"/>
          <w:sz w:val="24"/>
          <w:szCs w:val="24"/>
        </w:rPr>
        <w:t>Розраховано автором за даними Національного банку України [</w:t>
      </w:r>
      <w:r w:rsidRPr="0041466B">
        <w:rPr>
          <w:spacing w:val="-2"/>
          <w:sz w:val="24"/>
          <w:szCs w:val="24"/>
        </w:rPr>
        <w:fldChar w:fldCharType="begin"/>
      </w:r>
      <w:r w:rsidRPr="0041466B">
        <w:rPr>
          <w:spacing w:val="-2"/>
          <w:sz w:val="24"/>
          <w:szCs w:val="24"/>
        </w:rPr>
        <w:instrText xml:space="preserve"> REF _Ref71817521 \r \h </w:instrText>
      </w:r>
      <w:r w:rsidR="00582C4F" w:rsidRPr="0041466B">
        <w:rPr>
          <w:spacing w:val="-2"/>
          <w:sz w:val="24"/>
          <w:szCs w:val="24"/>
        </w:rPr>
        <w:instrText xml:space="preserve"> \* MERGEFORMAT </w:instrText>
      </w:r>
      <w:r w:rsidRPr="0041466B">
        <w:rPr>
          <w:spacing w:val="-2"/>
          <w:sz w:val="24"/>
          <w:szCs w:val="24"/>
        </w:rPr>
      </w:r>
      <w:r w:rsidRPr="0041466B">
        <w:rPr>
          <w:spacing w:val="-2"/>
          <w:sz w:val="24"/>
          <w:szCs w:val="24"/>
        </w:rPr>
        <w:fldChar w:fldCharType="separate"/>
      </w:r>
      <w:r w:rsidR="0041466B" w:rsidRPr="0041466B">
        <w:rPr>
          <w:spacing w:val="-2"/>
          <w:sz w:val="24"/>
          <w:szCs w:val="24"/>
        </w:rPr>
        <w:t>42</w:t>
      </w:r>
      <w:r w:rsidRPr="0041466B">
        <w:rPr>
          <w:spacing w:val="-2"/>
          <w:sz w:val="24"/>
          <w:szCs w:val="24"/>
        </w:rPr>
        <w:fldChar w:fldCharType="end"/>
      </w:r>
      <w:r w:rsidR="00994FF7" w:rsidRPr="0041466B">
        <w:rPr>
          <w:spacing w:val="-2"/>
          <w:sz w:val="24"/>
          <w:szCs w:val="24"/>
        </w:rPr>
        <w:t>]</w:t>
      </w:r>
    </w:p>
    <w:p w:rsidR="00994FF7" w:rsidRPr="0041466B" w:rsidRDefault="00994FF7" w:rsidP="00994FF7">
      <w:pPr>
        <w:spacing w:after="0" w:line="360" w:lineRule="auto"/>
        <w:rPr>
          <w:b/>
          <w:spacing w:val="-2"/>
        </w:rPr>
      </w:pPr>
    </w:p>
    <w:p w:rsidR="00994FF7" w:rsidRPr="0041466B" w:rsidRDefault="00994FF7" w:rsidP="00994FF7">
      <w:pPr>
        <w:spacing w:after="0" w:line="360" w:lineRule="auto"/>
        <w:ind w:firstLine="709"/>
        <w:jc w:val="both"/>
        <w:rPr>
          <w:spacing w:val="-2"/>
        </w:rPr>
      </w:pPr>
      <w:r w:rsidRPr="0041466B">
        <w:rPr>
          <w:spacing w:val="-2"/>
        </w:rPr>
        <w:t>Порівнюючи дані ринку 2.</w:t>
      </w:r>
      <w:r w:rsidR="00F818BE">
        <w:rPr>
          <w:spacing w:val="-2"/>
        </w:rPr>
        <w:t>3</w:t>
      </w:r>
      <w:r w:rsidR="007362B5" w:rsidRPr="0041466B">
        <w:rPr>
          <w:spacing w:val="-2"/>
        </w:rPr>
        <w:t xml:space="preserve"> з рисунком 2.</w:t>
      </w:r>
      <w:r w:rsidR="00F818BE">
        <w:rPr>
          <w:spacing w:val="-2"/>
        </w:rPr>
        <w:t>2</w:t>
      </w:r>
      <w:r w:rsidRPr="0041466B">
        <w:rPr>
          <w:spacing w:val="-2"/>
        </w:rPr>
        <w:t xml:space="preserve"> можемо відмітити, на перший погляд, парадоксальну ситуацію, при якій процентні ставки за банківськими </w:t>
      </w:r>
      <w:r w:rsidRPr="0041466B">
        <w:rPr>
          <w:spacing w:val="-2"/>
        </w:rPr>
        <w:lastRenderedPageBreak/>
        <w:t xml:space="preserve">кредитами зменшується а прибутковість зростає, при тому, що обсяг кредитування також зменшується. </w:t>
      </w:r>
    </w:p>
    <w:p w:rsidR="00994FF7" w:rsidRPr="0041466B" w:rsidRDefault="00994FF7" w:rsidP="00994FF7">
      <w:pPr>
        <w:spacing w:after="0" w:line="360" w:lineRule="auto"/>
        <w:ind w:firstLine="709"/>
        <w:jc w:val="both"/>
        <w:rPr>
          <w:spacing w:val="-2"/>
        </w:rPr>
      </w:pPr>
      <w:r w:rsidRPr="0041466B">
        <w:rPr>
          <w:spacing w:val="-2"/>
        </w:rPr>
        <w:t xml:space="preserve">На наш погляд, причиною таких парадоксів в банківській системі є спрямованість банківських активних операцій на розміщення коштів на депозитних сертифікатах НБУ, які є високоприбутковими та </w:t>
      </w:r>
      <w:proofErr w:type="spellStart"/>
      <w:r w:rsidRPr="0041466B">
        <w:rPr>
          <w:spacing w:val="-2"/>
        </w:rPr>
        <w:t>безризиковими</w:t>
      </w:r>
      <w:proofErr w:type="spellEnd"/>
      <w:r w:rsidRPr="0041466B">
        <w:rPr>
          <w:spacing w:val="-2"/>
        </w:rPr>
        <w:t xml:space="preserve"> інструментами, а також на вкладення коштів в державні цінні папери (рис. 2.</w:t>
      </w:r>
      <w:r w:rsidR="00F818BE">
        <w:rPr>
          <w:spacing w:val="-2"/>
        </w:rPr>
        <w:t>4</w:t>
      </w:r>
      <w:r w:rsidRPr="0041466B">
        <w:rPr>
          <w:spacing w:val="-2"/>
        </w:rPr>
        <w:t>).</w:t>
      </w:r>
    </w:p>
    <w:p w:rsidR="00994FF7" w:rsidRPr="0041466B" w:rsidRDefault="00994FF7" w:rsidP="00994FF7">
      <w:pPr>
        <w:spacing w:after="0" w:line="360" w:lineRule="auto"/>
        <w:ind w:firstLine="709"/>
        <w:jc w:val="both"/>
        <w:rPr>
          <w:spacing w:val="-2"/>
        </w:rPr>
      </w:pPr>
      <w:r w:rsidRPr="0041466B">
        <w:rPr>
          <w:spacing w:val="-2"/>
        </w:rPr>
        <w:t>Рисунок 2.</w:t>
      </w:r>
      <w:r w:rsidR="007362B5" w:rsidRPr="0041466B">
        <w:rPr>
          <w:spacing w:val="-2"/>
        </w:rPr>
        <w:t>8</w:t>
      </w:r>
      <w:r w:rsidRPr="0041466B">
        <w:rPr>
          <w:spacing w:val="-2"/>
        </w:rPr>
        <w:t xml:space="preserve"> показує позитивну динаміку зростання обсягу вкладень банків у депозитні сертифікати Національного банку України, під доволі високі відсоткові ставки – 5-16% річних. При цьому зауважимо, що в 2019 році процентні ставки за депозитними сертифікатами </w:t>
      </w:r>
      <w:proofErr w:type="spellStart"/>
      <w:r w:rsidRPr="0041466B">
        <w:rPr>
          <w:spacing w:val="-2"/>
        </w:rPr>
        <w:t>овернайт</w:t>
      </w:r>
      <w:proofErr w:type="spellEnd"/>
      <w:r w:rsidRPr="0041466B">
        <w:rPr>
          <w:spacing w:val="-2"/>
        </w:rPr>
        <w:t xml:space="preserve"> (90% всіх депозитних сертифікатів) були вищими, ніж у 2020 році, а вкладення в депозитні сертифікати меншими. </w:t>
      </w:r>
    </w:p>
    <w:p w:rsidR="00994FF7" w:rsidRPr="0041466B" w:rsidRDefault="00994FF7" w:rsidP="00994FF7">
      <w:pPr>
        <w:spacing w:after="0" w:line="360" w:lineRule="auto"/>
        <w:jc w:val="center"/>
        <w:rPr>
          <w:spacing w:val="-2"/>
        </w:rPr>
      </w:pPr>
      <w:r w:rsidRPr="0041466B">
        <w:rPr>
          <w:noProof/>
          <w:spacing w:val="-2"/>
          <w:lang w:eastAsia="uk-UA"/>
        </w:rPr>
        <w:drawing>
          <wp:inline distT="0" distB="0" distL="0" distR="0" wp14:anchorId="25C93D6B" wp14:editId="3446075E">
            <wp:extent cx="5377962" cy="3148012"/>
            <wp:effectExtent l="0" t="0" r="13335" b="14605"/>
            <wp:docPr id="12" name="Діагра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94FF7" w:rsidRPr="0041466B" w:rsidRDefault="00994FF7" w:rsidP="00994FF7">
      <w:pPr>
        <w:spacing w:after="0" w:line="360" w:lineRule="auto"/>
        <w:jc w:val="center"/>
        <w:rPr>
          <w:b/>
          <w:spacing w:val="-2"/>
        </w:rPr>
      </w:pPr>
      <w:r w:rsidRPr="0041466B">
        <w:rPr>
          <w:b/>
          <w:spacing w:val="-2"/>
        </w:rPr>
        <w:t>Рис. 2.</w:t>
      </w:r>
      <w:r w:rsidR="00F818BE">
        <w:rPr>
          <w:b/>
          <w:spacing w:val="-2"/>
        </w:rPr>
        <w:t>4</w:t>
      </w:r>
      <w:r w:rsidRPr="0041466B">
        <w:rPr>
          <w:b/>
          <w:spacing w:val="-2"/>
        </w:rPr>
        <w:t>. Динаміка процентних ставок та обсягів розміщених коштів банками на депозитних сертифікатах НБУ у 2019-2020 роках</w:t>
      </w:r>
    </w:p>
    <w:p w:rsidR="00994FF7" w:rsidRPr="0041466B" w:rsidRDefault="00D64FEC" w:rsidP="00994FF7">
      <w:pPr>
        <w:widowControl w:val="0"/>
        <w:spacing w:after="0" w:line="360" w:lineRule="auto"/>
        <w:ind w:firstLine="709"/>
        <w:rPr>
          <w:spacing w:val="-2"/>
        </w:rPr>
      </w:pPr>
      <w:r w:rsidRPr="0041466B">
        <w:rPr>
          <w:spacing w:val="-2"/>
          <w:sz w:val="24"/>
          <w:szCs w:val="24"/>
        </w:rPr>
        <w:t>*</w:t>
      </w:r>
      <w:r w:rsidR="00994FF7" w:rsidRPr="0041466B">
        <w:rPr>
          <w:spacing w:val="-2"/>
          <w:sz w:val="24"/>
          <w:szCs w:val="24"/>
        </w:rPr>
        <w:t>Розраховано автором за даними Національного банку України [</w:t>
      </w:r>
      <w:r w:rsidRPr="0041466B">
        <w:rPr>
          <w:spacing w:val="-2"/>
          <w:sz w:val="24"/>
          <w:szCs w:val="24"/>
        </w:rPr>
        <w:fldChar w:fldCharType="begin"/>
      </w:r>
      <w:r w:rsidRPr="0041466B">
        <w:rPr>
          <w:spacing w:val="-2"/>
          <w:sz w:val="24"/>
          <w:szCs w:val="24"/>
        </w:rPr>
        <w:instrText xml:space="preserve"> REF _Ref71817521 \r \h </w:instrText>
      </w:r>
      <w:r w:rsidR="00582C4F" w:rsidRPr="0041466B">
        <w:rPr>
          <w:spacing w:val="-2"/>
          <w:sz w:val="24"/>
          <w:szCs w:val="24"/>
        </w:rPr>
        <w:instrText xml:space="preserve"> \* MERGEFORMAT </w:instrText>
      </w:r>
      <w:r w:rsidRPr="0041466B">
        <w:rPr>
          <w:spacing w:val="-2"/>
          <w:sz w:val="24"/>
          <w:szCs w:val="24"/>
        </w:rPr>
      </w:r>
      <w:r w:rsidRPr="0041466B">
        <w:rPr>
          <w:spacing w:val="-2"/>
          <w:sz w:val="24"/>
          <w:szCs w:val="24"/>
        </w:rPr>
        <w:fldChar w:fldCharType="separate"/>
      </w:r>
      <w:r w:rsidR="0041466B" w:rsidRPr="0041466B">
        <w:rPr>
          <w:spacing w:val="-2"/>
          <w:sz w:val="24"/>
          <w:szCs w:val="24"/>
        </w:rPr>
        <w:t>42</w:t>
      </w:r>
      <w:r w:rsidRPr="0041466B">
        <w:rPr>
          <w:spacing w:val="-2"/>
          <w:sz w:val="24"/>
          <w:szCs w:val="24"/>
        </w:rPr>
        <w:fldChar w:fldCharType="end"/>
      </w:r>
      <w:r w:rsidR="00994FF7" w:rsidRPr="0041466B">
        <w:rPr>
          <w:spacing w:val="-2"/>
          <w:sz w:val="24"/>
          <w:szCs w:val="24"/>
        </w:rPr>
        <w:t>]</w:t>
      </w:r>
    </w:p>
    <w:p w:rsidR="00994FF7" w:rsidRPr="0041466B" w:rsidRDefault="00994FF7" w:rsidP="00994FF7">
      <w:pPr>
        <w:spacing w:after="0" w:line="360" w:lineRule="auto"/>
        <w:ind w:firstLine="709"/>
        <w:jc w:val="both"/>
        <w:rPr>
          <w:spacing w:val="-2"/>
        </w:rPr>
      </w:pPr>
    </w:p>
    <w:p w:rsidR="00994FF7" w:rsidRPr="0041466B" w:rsidRDefault="00994FF7" w:rsidP="00994FF7">
      <w:pPr>
        <w:spacing w:after="0" w:line="360" w:lineRule="auto"/>
        <w:ind w:firstLine="709"/>
        <w:jc w:val="both"/>
        <w:rPr>
          <w:spacing w:val="-2"/>
        </w:rPr>
      </w:pPr>
      <w:r w:rsidRPr="0041466B">
        <w:rPr>
          <w:spacing w:val="-2"/>
        </w:rPr>
        <w:t>Однак в 2020 році вкладення комерційних банків в депозитні сертифікати НБУ зросли, що з одного боку є причиною прибутковості банків на фоні зменшення темпів зростання кредитування, а з іншого – свідчення</w:t>
      </w:r>
      <w:r w:rsidR="00DD65BF" w:rsidRPr="0041466B">
        <w:rPr>
          <w:spacing w:val="-2"/>
        </w:rPr>
        <w:t>м</w:t>
      </w:r>
      <w:r w:rsidRPr="0041466B">
        <w:rPr>
          <w:spacing w:val="-2"/>
        </w:rPr>
        <w:t xml:space="preserve"> «втечі» банків від кредитних ризиків. Зниження облікової ставки, а відповідно ставки за </w:t>
      </w:r>
      <w:r w:rsidRPr="0041466B">
        <w:rPr>
          <w:spacing w:val="-2"/>
        </w:rPr>
        <w:lastRenderedPageBreak/>
        <w:t>депозитними сертифікатами НБУ не призвело до зростання кредитування, а лише збільшило обсяги розміщення коштів банками на депозитних сертифікатах НБУ з метою отримання гарантованого прибутку.</w:t>
      </w:r>
    </w:p>
    <w:p w:rsidR="00994FF7" w:rsidRPr="0041466B" w:rsidRDefault="00994FF7" w:rsidP="00994FF7">
      <w:pPr>
        <w:spacing w:after="0" w:line="360" w:lineRule="auto"/>
        <w:ind w:firstLine="709"/>
        <w:jc w:val="both"/>
        <w:rPr>
          <w:spacing w:val="-2"/>
        </w:rPr>
      </w:pPr>
      <w:r w:rsidRPr="0041466B">
        <w:rPr>
          <w:spacing w:val="-2"/>
        </w:rPr>
        <w:t xml:space="preserve">Окрім депозитних сертифікатів вітчизняні банки розміщують вільні кошти в ОВДП, які в умовах суттєвого дефіциту бюджету та дорогих зовнішніх позик є основним інструментом Уряду щодо фінансування дефіциту, для чого встановлюється висока ставка дохідності, яка є вищою навіть за процентну ставку депозитних сертифікатів. </w:t>
      </w:r>
    </w:p>
    <w:p w:rsidR="00994FF7" w:rsidRPr="0041466B" w:rsidRDefault="00994FF7" w:rsidP="00994FF7">
      <w:pPr>
        <w:spacing w:after="0" w:line="360" w:lineRule="auto"/>
        <w:ind w:firstLine="709"/>
        <w:jc w:val="both"/>
        <w:rPr>
          <w:spacing w:val="-2"/>
        </w:rPr>
      </w:pPr>
      <w:r w:rsidRPr="0041466B">
        <w:rPr>
          <w:spacing w:val="-2"/>
        </w:rPr>
        <w:t>Аналізуючи динаміку вкладень банків в ОВДП (рис. 2.</w:t>
      </w:r>
      <w:r w:rsidR="00F818BE">
        <w:rPr>
          <w:spacing w:val="-2"/>
        </w:rPr>
        <w:t>5</w:t>
      </w:r>
      <w:r w:rsidRPr="0041466B">
        <w:rPr>
          <w:spacing w:val="-2"/>
        </w:rPr>
        <w:t xml:space="preserve">), зауважимо, що незважаючи на зниження ставки дохідності ОВДП на первинному ринку у 2020 році, обсяг вкладень банків в державні цінні папери продовжував зростати і майже досягнув величини кредитного портфеля банків в національній валюті. </w:t>
      </w:r>
    </w:p>
    <w:p w:rsidR="00994FF7" w:rsidRPr="0041466B" w:rsidRDefault="00994FF7" w:rsidP="00994FF7">
      <w:pPr>
        <w:spacing w:after="0" w:line="360" w:lineRule="auto"/>
        <w:jc w:val="center"/>
        <w:rPr>
          <w:spacing w:val="-2"/>
        </w:rPr>
      </w:pPr>
      <w:r w:rsidRPr="0041466B">
        <w:rPr>
          <w:noProof/>
          <w:spacing w:val="-2"/>
          <w:lang w:eastAsia="uk-UA"/>
        </w:rPr>
        <w:drawing>
          <wp:inline distT="0" distB="0" distL="0" distR="0" wp14:anchorId="7D955E49" wp14:editId="664F1F1D">
            <wp:extent cx="5476875" cy="3071813"/>
            <wp:effectExtent l="0" t="0" r="9525" b="14605"/>
            <wp:docPr id="13" name="Діагра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94FF7" w:rsidRPr="0041466B" w:rsidRDefault="00994FF7" w:rsidP="00994FF7">
      <w:pPr>
        <w:spacing w:after="0" w:line="360" w:lineRule="auto"/>
        <w:jc w:val="center"/>
        <w:rPr>
          <w:b/>
          <w:spacing w:val="-2"/>
        </w:rPr>
      </w:pPr>
      <w:r w:rsidRPr="0041466B">
        <w:rPr>
          <w:b/>
          <w:spacing w:val="-2"/>
        </w:rPr>
        <w:t>Рис. 2.</w:t>
      </w:r>
      <w:r w:rsidR="00F818BE">
        <w:rPr>
          <w:b/>
          <w:spacing w:val="-2"/>
        </w:rPr>
        <w:t>5</w:t>
      </w:r>
      <w:r w:rsidRPr="0041466B">
        <w:rPr>
          <w:b/>
          <w:spacing w:val="-2"/>
        </w:rPr>
        <w:t>. Динаміка вкладень банків в ОВДП та ставки дохідності ОВДП на первинному ринку у 2019-2020 роках</w:t>
      </w:r>
    </w:p>
    <w:p w:rsidR="00994FF7" w:rsidRPr="0041466B" w:rsidRDefault="00D64FEC" w:rsidP="00994FF7">
      <w:pPr>
        <w:widowControl w:val="0"/>
        <w:spacing w:after="0" w:line="360" w:lineRule="auto"/>
        <w:ind w:firstLine="709"/>
        <w:rPr>
          <w:spacing w:val="-2"/>
        </w:rPr>
      </w:pPr>
      <w:r w:rsidRPr="0041466B">
        <w:rPr>
          <w:spacing w:val="-2"/>
          <w:sz w:val="24"/>
          <w:szCs w:val="24"/>
        </w:rPr>
        <w:t>*</w:t>
      </w:r>
      <w:r w:rsidR="00994FF7" w:rsidRPr="0041466B">
        <w:rPr>
          <w:spacing w:val="-2"/>
          <w:sz w:val="24"/>
          <w:szCs w:val="24"/>
        </w:rPr>
        <w:t xml:space="preserve"> Розраховано автором за даними Національного банку України [</w:t>
      </w:r>
      <w:r w:rsidRPr="0041466B">
        <w:rPr>
          <w:spacing w:val="-2"/>
          <w:sz w:val="24"/>
          <w:szCs w:val="24"/>
        </w:rPr>
        <w:fldChar w:fldCharType="begin"/>
      </w:r>
      <w:r w:rsidRPr="0041466B">
        <w:rPr>
          <w:spacing w:val="-2"/>
          <w:sz w:val="24"/>
          <w:szCs w:val="24"/>
        </w:rPr>
        <w:instrText xml:space="preserve"> REF _Ref71817521 \r \h </w:instrText>
      </w:r>
      <w:r w:rsidR="00582C4F" w:rsidRPr="0041466B">
        <w:rPr>
          <w:spacing w:val="-2"/>
          <w:sz w:val="24"/>
          <w:szCs w:val="24"/>
        </w:rPr>
        <w:instrText xml:space="preserve"> \* MERGEFORMAT </w:instrText>
      </w:r>
      <w:r w:rsidRPr="0041466B">
        <w:rPr>
          <w:spacing w:val="-2"/>
          <w:sz w:val="24"/>
          <w:szCs w:val="24"/>
        </w:rPr>
      </w:r>
      <w:r w:rsidRPr="0041466B">
        <w:rPr>
          <w:spacing w:val="-2"/>
          <w:sz w:val="24"/>
          <w:szCs w:val="24"/>
        </w:rPr>
        <w:fldChar w:fldCharType="separate"/>
      </w:r>
      <w:r w:rsidR="0041466B" w:rsidRPr="0041466B">
        <w:rPr>
          <w:spacing w:val="-2"/>
          <w:sz w:val="24"/>
          <w:szCs w:val="24"/>
        </w:rPr>
        <w:t>42</w:t>
      </w:r>
      <w:r w:rsidRPr="0041466B">
        <w:rPr>
          <w:spacing w:val="-2"/>
          <w:sz w:val="24"/>
          <w:szCs w:val="24"/>
        </w:rPr>
        <w:fldChar w:fldCharType="end"/>
      </w:r>
      <w:r w:rsidR="00994FF7" w:rsidRPr="0041466B">
        <w:rPr>
          <w:spacing w:val="-2"/>
          <w:sz w:val="24"/>
          <w:szCs w:val="24"/>
        </w:rPr>
        <w:t>]</w:t>
      </w:r>
    </w:p>
    <w:p w:rsidR="00994FF7" w:rsidRPr="0041466B" w:rsidRDefault="00994FF7" w:rsidP="00994FF7">
      <w:pPr>
        <w:spacing w:after="0" w:line="360" w:lineRule="auto"/>
        <w:rPr>
          <w:spacing w:val="-2"/>
        </w:rPr>
      </w:pPr>
    </w:p>
    <w:p w:rsidR="00994FF7" w:rsidRPr="0041466B" w:rsidRDefault="00994FF7" w:rsidP="00994FF7">
      <w:pPr>
        <w:spacing w:after="0" w:line="360" w:lineRule="auto"/>
        <w:ind w:firstLine="709"/>
        <w:jc w:val="both"/>
        <w:rPr>
          <w:spacing w:val="-2"/>
        </w:rPr>
      </w:pPr>
      <w:r w:rsidRPr="0041466B">
        <w:rPr>
          <w:spacing w:val="-2"/>
        </w:rPr>
        <w:t>Такі тенденції також свідчать про високий рівень ризикованості національної економіки і «втечу» банків в державні цінні папери, які як і депозитні сертифікати дозволя</w:t>
      </w:r>
      <w:r w:rsidR="00DD65BF" w:rsidRPr="0041466B">
        <w:rPr>
          <w:spacing w:val="-2"/>
        </w:rPr>
        <w:t>ють отримати гарантований дохід, що призводить до зниження зацікавленості банків в кредитуванні.</w:t>
      </w:r>
    </w:p>
    <w:p w:rsidR="00994FF7" w:rsidRPr="0041466B" w:rsidRDefault="00994FF7" w:rsidP="00994FF7">
      <w:pPr>
        <w:spacing w:after="0" w:line="360" w:lineRule="auto"/>
        <w:ind w:firstLine="709"/>
        <w:jc w:val="both"/>
        <w:rPr>
          <w:spacing w:val="-2"/>
        </w:rPr>
      </w:pPr>
      <w:r w:rsidRPr="0041466B">
        <w:rPr>
          <w:spacing w:val="-2"/>
        </w:rPr>
        <w:lastRenderedPageBreak/>
        <w:t>Однак, так</w:t>
      </w:r>
      <w:r w:rsidR="00D36057" w:rsidRPr="0041466B">
        <w:rPr>
          <w:spacing w:val="-2"/>
        </w:rPr>
        <w:t>і</w:t>
      </w:r>
      <w:r w:rsidRPr="0041466B">
        <w:rPr>
          <w:spacing w:val="-2"/>
        </w:rPr>
        <w:t xml:space="preserve"> вкладення банків в депозитні сертифікати та державні цінні папери з метою отримання прибутку не можуть бути безкінечними, адже в умовах пандемії COVID-19 основні ресурси комерційних банків – депозити будуть зменшуватися в залежності від зменшення доходів і спроможності вкладників. Вже зараз на депозитному ринку спостерігаються негативні тенденції (рис. 2.</w:t>
      </w:r>
      <w:r w:rsidR="004545D8">
        <w:rPr>
          <w:spacing w:val="-2"/>
        </w:rPr>
        <w:t>6</w:t>
      </w:r>
      <w:r w:rsidRPr="0041466B">
        <w:rPr>
          <w:spacing w:val="-2"/>
        </w:rPr>
        <w:t xml:space="preserve">), які свідчать про зростання нестабільності через збільшення амплітуди темпів приросту депозитів та про уповільнення зростання депозитів в іноземній валюті. Окрім цього за 2020 рік частка депозитів на вимогу зросла з 52% до 57%, що свідчить про зростання невизначеності у вкладників. </w:t>
      </w:r>
    </w:p>
    <w:p w:rsidR="00994FF7" w:rsidRPr="0041466B" w:rsidRDefault="00994FF7" w:rsidP="00994FF7">
      <w:pPr>
        <w:spacing w:after="0" w:line="360" w:lineRule="auto"/>
        <w:jc w:val="center"/>
        <w:rPr>
          <w:spacing w:val="-2"/>
        </w:rPr>
      </w:pPr>
      <w:r w:rsidRPr="0041466B">
        <w:rPr>
          <w:noProof/>
          <w:spacing w:val="-2"/>
          <w:lang w:eastAsia="uk-UA"/>
        </w:rPr>
        <w:drawing>
          <wp:inline distT="0" distB="0" distL="0" distR="0" wp14:anchorId="04697A79" wp14:editId="5D8C2CC0">
            <wp:extent cx="5715000" cy="3305175"/>
            <wp:effectExtent l="0" t="0" r="0" b="9525"/>
            <wp:docPr id="14" name="Діагра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94FF7" w:rsidRPr="0041466B" w:rsidRDefault="00994FF7" w:rsidP="00994FF7">
      <w:pPr>
        <w:spacing w:after="0" w:line="360" w:lineRule="auto"/>
        <w:jc w:val="center"/>
        <w:rPr>
          <w:b/>
          <w:spacing w:val="-2"/>
        </w:rPr>
      </w:pPr>
      <w:r w:rsidRPr="0041466B">
        <w:rPr>
          <w:b/>
          <w:spacing w:val="-2"/>
        </w:rPr>
        <w:t>Рис. 2.</w:t>
      </w:r>
      <w:r w:rsidR="004545D8">
        <w:rPr>
          <w:b/>
          <w:spacing w:val="-2"/>
        </w:rPr>
        <w:t>6</w:t>
      </w:r>
      <w:r w:rsidRPr="0041466B">
        <w:rPr>
          <w:b/>
          <w:spacing w:val="-2"/>
        </w:rPr>
        <w:t>. Динаміка депозитів залучених банками у 2019-2020 роках</w:t>
      </w:r>
    </w:p>
    <w:p w:rsidR="00994FF7" w:rsidRPr="0041466B" w:rsidRDefault="00D64FEC" w:rsidP="00994FF7">
      <w:pPr>
        <w:widowControl w:val="0"/>
        <w:spacing w:after="0" w:line="360" w:lineRule="auto"/>
        <w:ind w:firstLine="709"/>
        <w:rPr>
          <w:spacing w:val="-2"/>
        </w:rPr>
      </w:pPr>
      <w:r w:rsidRPr="0041466B">
        <w:rPr>
          <w:spacing w:val="-2"/>
          <w:sz w:val="24"/>
          <w:szCs w:val="24"/>
        </w:rPr>
        <w:t>*</w:t>
      </w:r>
      <w:r w:rsidR="00994FF7" w:rsidRPr="0041466B">
        <w:rPr>
          <w:spacing w:val="-2"/>
          <w:sz w:val="24"/>
          <w:szCs w:val="24"/>
        </w:rPr>
        <w:t>Розраховано автором за даними Національного банку України [</w:t>
      </w:r>
      <w:r w:rsidRPr="0041466B">
        <w:rPr>
          <w:spacing w:val="-2"/>
          <w:sz w:val="24"/>
          <w:szCs w:val="24"/>
        </w:rPr>
        <w:fldChar w:fldCharType="begin"/>
      </w:r>
      <w:r w:rsidRPr="0041466B">
        <w:rPr>
          <w:spacing w:val="-2"/>
          <w:sz w:val="24"/>
          <w:szCs w:val="24"/>
        </w:rPr>
        <w:instrText xml:space="preserve"> REF _Ref71817521 \r \h </w:instrText>
      </w:r>
      <w:r w:rsidR="00582C4F" w:rsidRPr="0041466B">
        <w:rPr>
          <w:spacing w:val="-2"/>
          <w:sz w:val="24"/>
          <w:szCs w:val="24"/>
        </w:rPr>
        <w:instrText xml:space="preserve"> \* MERGEFORMAT </w:instrText>
      </w:r>
      <w:r w:rsidRPr="0041466B">
        <w:rPr>
          <w:spacing w:val="-2"/>
          <w:sz w:val="24"/>
          <w:szCs w:val="24"/>
        </w:rPr>
      </w:r>
      <w:r w:rsidRPr="0041466B">
        <w:rPr>
          <w:spacing w:val="-2"/>
          <w:sz w:val="24"/>
          <w:szCs w:val="24"/>
        </w:rPr>
        <w:fldChar w:fldCharType="separate"/>
      </w:r>
      <w:r w:rsidR="0041466B" w:rsidRPr="0041466B">
        <w:rPr>
          <w:spacing w:val="-2"/>
          <w:sz w:val="24"/>
          <w:szCs w:val="24"/>
        </w:rPr>
        <w:t>42</w:t>
      </w:r>
      <w:r w:rsidRPr="0041466B">
        <w:rPr>
          <w:spacing w:val="-2"/>
          <w:sz w:val="24"/>
          <w:szCs w:val="24"/>
        </w:rPr>
        <w:fldChar w:fldCharType="end"/>
      </w:r>
      <w:r w:rsidR="00994FF7" w:rsidRPr="0041466B">
        <w:rPr>
          <w:spacing w:val="-2"/>
          <w:sz w:val="24"/>
          <w:szCs w:val="24"/>
        </w:rPr>
        <w:t>]</w:t>
      </w:r>
    </w:p>
    <w:p w:rsidR="00994FF7" w:rsidRPr="0041466B" w:rsidRDefault="00994FF7" w:rsidP="00994FF7">
      <w:pPr>
        <w:spacing w:after="0" w:line="360" w:lineRule="auto"/>
        <w:rPr>
          <w:b/>
          <w:spacing w:val="-2"/>
        </w:rPr>
      </w:pPr>
    </w:p>
    <w:p w:rsidR="00994FF7" w:rsidRPr="0041466B" w:rsidRDefault="00994FF7" w:rsidP="00994FF7">
      <w:pPr>
        <w:spacing w:after="0" w:line="360" w:lineRule="auto"/>
        <w:ind w:firstLine="709"/>
        <w:jc w:val="both"/>
        <w:rPr>
          <w:spacing w:val="-2"/>
        </w:rPr>
      </w:pPr>
      <w:r w:rsidRPr="0041466B">
        <w:rPr>
          <w:spacing w:val="-2"/>
        </w:rPr>
        <w:t>Окрім цього, потрібно зауважити, що в структуру депозитів на вимогу входять залишки коштів за зарплатними проектами бюджетних установ та підприємств, а також пенсійні та соціальні проекти, що матимуть тенденції до зниження у випадку ймовірної затримки бюджетних виплат.</w:t>
      </w:r>
    </w:p>
    <w:p w:rsidR="003D40F5" w:rsidRPr="0041466B" w:rsidRDefault="00994FF7" w:rsidP="00D36057">
      <w:pPr>
        <w:spacing w:after="0" w:line="360" w:lineRule="auto"/>
        <w:ind w:firstLine="709"/>
        <w:jc w:val="both"/>
        <w:rPr>
          <w:spacing w:val="-2"/>
        </w:rPr>
      </w:pPr>
      <w:r w:rsidRPr="0041466B">
        <w:rPr>
          <w:spacing w:val="-2"/>
        </w:rPr>
        <w:t xml:space="preserve">Таким чином, підсумовуючи вищесказане, зауважимо, що в умовах пандемії COVID-19 для </w:t>
      </w:r>
      <w:r w:rsidR="00D36057" w:rsidRPr="0041466B">
        <w:rPr>
          <w:spacing w:val="-2"/>
        </w:rPr>
        <w:t xml:space="preserve">ринку банківського кредитування існують </w:t>
      </w:r>
      <w:r w:rsidRPr="0041466B">
        <w:rPr>
          <w:spacing w:val="-2"/>
        </w:rPr>
        <w:t xml:space="preserve">суттєві загрози пов’язані із ймовірним зниженням прибутковості </w:t>
      </w:r>
      <w:r w:rsidR="00D36057" w:rsidRPr="0041466B">
        <w:rPr>
          <w:spacing w:val="-2"/>
        </w:rPr>
        <w:t xml:space="preserve">та </w:t>
      </w:r>
      <w:r w:rsidRPr="0041466B">
        <w:rPr>
          <w:spacing w:val="-2"/>
        </w:rPr>
        <w:t>темпів приросту депозитів</w:t>
      </w:r>
      <w:r w:rsidR="00D36057" w:rsidRPr="0041466B">
        <w:rPr>
          <w:spacing w:val="-2"/>
        </w:rPr>
        <w:t xml:space="preserve">, що може </w:t>
      </w:r>
      <w:r w:rsidR="00D36057" w:rsidRPr="0041466B">
        <w:rPr>
          <w:spacing w:val="-2"/>
        </w:rPr>
        <w:lastRenderedPageBreak/>
        <w:t>негативно позначитися на кредитних можливостях банків. Окрім цього, варто наголосити й на тому, що погіршилася й кредитоспроможність позичальників, що також негативно позначиться а обсягах кредитування</w:t>
      </w:r>
      <w:r w:rsidRPr="0041466B">
        <w:rPr>
          <w:spacing w:val="-2"/>
        </w:rPr>
        <w:t xml:space="preserve">. </w:t>
      </w:r>
    </w:p>
    <w:p w:rsidR="00B85E43" w:rsidRPr="0041466B" w:rsidRDefault="00B85E43" w:rsidP="00D36057">
      <w:pPr>
        <w:spacing w:after="0" w:line="360" w:lineRule="auto"/>
        <w:ind w:firstLine="709"/>
        <w:jc w:val="both"/>
        <w:rPr>
          <w:spacing w:val="-2"/>
        </w:rPr>
      </w:pPr>
    </w:p>
    <w:p w:rsidR="00C831F8" w:rsidRPr="0041466B" w:rsidRDefault="00C831F8" w:rsidP="00D36057">
      <w:pPr>
        <w:spacing w:after="0" w:line="360" w:lineRule="auto"/>
        <w:ind w:firstLine="709"/>
        <w:jc w:val="both"/>
        <w:rPr>
          <w:spacing w:val="-2"/>
        </w:rPr>
      </w:pPr>
    </w:p>
    <w:p w:rsidR="001F4073" w:rsidRPr="0041466B" w:rsidRDefault="001F4073" w:rsidP="00C855D4">
      <w:pPr>
        <w:pStyle w:val="2"/>
        <w:spacing w:before="0" w:line="360" w:lineRule="auto"/>
        <w:ind w:firstLine="709"/>
        <w:jc w:val="both"/>
        <w:rPr>
          <w:rFonts w:ascii="Times New Roman" w:hAnsi="Times New Roman" w:cs="Times New Roman"/>
          <w:b/>
          <w:color w:val="0D0D0D" w:themeColor="text1" w:themeTint="F2"/>
          <w:spacing w:val="-2"/>
          <w:sz w:val="28"/>
        </w:rPr>
      </w:pPr>
      <w:bookmarkStart w:id="8" w:name="_Toc118812347"/>
      <w:r w:rsidRPr="0041466B">
        <w:rPr>
          <w:rFonts w:ascii="Times New Roman" w:hAnsi="Times New Roman" w:cs="Times New Roman"/>
          <w:b/>
          <w:color w:val="0D0D0D" w:themeColor="text1" w:themeTint="F2"/>
          <w:spacing w:val="-2"/>
          <w:sz w:val="28"/>
        </w:rPr>
        <w:t>2.</w:t>
      </w:r>
      <w:r w:rsidR="00853D96">
        <w:rPr>
          <w:rFonts w:ascii="Times New Roman" w:hAnsi="Times New Roman" w:cs="Times New Roman"/>
          <w:b/>
          <w:color w:val="0D0D0D" w:themeColor="text1" w:themeTint="F2"/>
          <w:spacing w:val="-2"/>
          <w:sz w:val="28"/>
        </w:rPr>
        <w:t>2</w:t>
      </w:r>
      <w:r w:rsidRPr="0041466B">
        <w:rPr>
          <w:rFonts w:ascii="Times New Roman" w:hAnsi="Times New Roman" w:cs="Times New Roman"/>
          <w:b/>
          <w:color w:val="0D0D0D" w:themeColor="text1" w:themeTint="F2"/>
          <w:spacing w:val="-2"/>
          <w:sz w:val="28"/>
        </w:rPr>
        <w:t>. Особливості розвитку банківського кредитування в умовах воєнного стану в Україні</w:t>
      </w:r>
      <w:bookmarkEnd w:id="8"/>
      <w:r w:rsidRPr="0041466B">
        <w:rPr>
          <w:rFonts w:ascii="Times New Roman" w:hAnsi="Times New Roman" w:cs="Times New Roman"/>
          <w:b/>
          <w:color w:val="0D0D0D" w:themeColor="text1" w:themeTint="F2"/>
          <w:spacing w:val="-2"/>
          <w:sz w:val="28"/>
        </w:rPr>
        <w:t xml:space="preserve"> </w:t>
      </w:r>
    </w:p>
    <w:p w:rsidR="00C855D4" w:rsidRPr="0041466B" w:rsidRDefault="00C855D4" w:rsidP="00C855D4">
      <w:pPr>
        <w:spacing w:after="0" w:line="360" w:lineRule="auto"/>
        <w:ind w:firstLine="709"/>
        <w:jc w:val="both"/>
        <w:rPr>
          <w:spacing w:val="-2"/>
        </w:rPr>
      </w:pPr>
      <w:r w:rsidRPr="0041466B">
        <w:rPr>
          <w:spacing w:val="-2"/>
        </w:rPr>
        <w:t xml:space="preserve">Повномасштабна агресія Російської Федерації проти України 24 лютого 2022 року негативно позначилася на розвитку національної економіки та внесла суттєві корективи у функціонування основних фінансових і товарних ринків. В цьому контексті кредитний ринок України мав би виконувати функції підтримки, стабілізації та розвитку реального сектору економіки в умовах знаних інфраструктурних, капітальних та людських втрат. Однак, у зв’язку з відсутністю ефективної грошово-кредитної політики, стратегії розвитку банківської системи України в умовах гібридної війни та прямого широкомасштабного військового конфлікту роль кредитного ринку не є однозначною. </w:t>
      </w:r>
    </w:p>
    <w:p w:rsidR="0047753B" w:rsidRPr="0041466B" w:rsidRDefault="00050D93" w:rsidP="00C855D4">
      <w:pPr>
        <w:spacing w:after="0" w:line="360" w:lineRule="auto"/>
        <w:ind w:firstLine="709"/>
        <w:jc w:val="both"/>
        <w:rPr>
          <w:spacing w:val="-2"/>
        </w:rPr>
      </w:pPr>
      <w:r w:rsidRPr="0041466B">
        <w:rPr>
          <w:spacing w:val="-2"/>
        </w:rPr>
        <w:t xml:space="preserve">Перш ніж розглядати динаміку розвитку кредитного ринку України в умовах воєнного стану, варто звернути увагу стан банківського кредитування національної економіки в останні 10-15 років, щоб зрозуміти ключову його тенденцію (рис. </w:t>
      </w:r>
      <w:r w:rsidR="007362B5" w:rsidRPr="0041466B">
        <w:rPr>
          <w:spacing w:val="-2"/>
        </w:rPr>
        <w:t>2.</w:t>
      </w:r>
      <w:r w:rsidR="004545D8">
        <w:rPr>
          <w:spacing w:val="-2"/>
        </w:rPr>
        <w:t>7</w:t>
      </w:r>
      <w:r w:rsidRPr="0041466B">
        <w:rPr>
          <w:spacing w:val="-2"/>
        </w:rPr>
        <w:t>).</w:t>
      </w:r>
    </w:p>
    <w:p w:rsidR="00050D93" w:rsidRPr="0041466B" w:rsidRDefault="00C831F8" w:rsidP="00050D93">
      <w:pPr>
        <w:spacing w:after="0" w:line="360" w:lineRule="auto"/>
        <w:jc w:val="center"/>
        <w:rPr>
          <w:spacing w:val="-2"/>
        </w:rPr>
      </w:pPr>
      <w:r w:rsidRPr="0041466B">
        <w:rPr>
          <w:noProof/>
          <w:spacing w:val="-2"/>
          <w:lang w:eastAsia="uk-UA"/>
        </w:rPr>
        <w:drawing>
          <wp:inline distT="0" distB="0" distL="0" distR="0" wp14:anchorId="659DB5D0" wp14:editId="6E54D443">
            <wp:extent cx="4952365" cy="2486025"/>
            <wp:effectExtent l="0" t="0" r="635" b="9525"/>
            <wp:docPr id="6" name="Діагра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50D93" w:rsidRPr="0041466B" w:rsidRDefault="00050D93" w:rsidP="00050D93">
      <w:pPr>
        <w:spacing w:after="0" w:line="360" w:lineRule="auto"/>
        <w:jc w:val="center"/>
        <w:rPr>
          <w:b/>
          <w:spacing w:val="-2"/>
        </w:rPr>
      </w:pPr>
      <w:r w:rsidRPr="0041466B">
        <w:rPr>
          <w:b/>
          <w:spacing w:val="-2"/>
        </w:rPr>
        <w:t xml:space="preserve">Рис. </w:t>
      </w:r>
      <w:r w:rsidR="007362B5" w:rsidRPr="0041466B">
        <w:rPr>
          <w:b/>
          <w:spacing w:val="-2"/>
        </w:rPr>
        <w:t>2.</w:t>
      </w:r>
      <w:r w:rsidR="004545D8">
        <w:rPr>
          <w:b/>
          <w:spacing w:val="-2"/>
        </w:rPr>
        <w:t>7</w:t>
      </w:r>
      <w:r w:rsidRPr="0041466B">
        <w:rPr>
          <w:b/>
          <w:spacing w:val="-2"/>
        </w:rPr>
        <w:t>. Динаміка відношення банківських кредитів до ВВП</w:t>
      </w:r>
      <w:r w:rsidR="00C831F8" w:rsidRPr="001F536C">
        <w:rPr>
          <w:b/>
          <w:spacing w:val="-2"/>
          <w:lang w:val="ru-RU"/>
        </w:rPr>
        <w:t xml:space="preserve"> </w:t>
      </w:r>
      <w:r w:rsidR="00C831F8" w:rsidRPr="0041466B">
        <w:rPr>
          <w:b/>
          <w:spacing w:val="-2"/>
        </w:rPr>
        <w:t>України</w:t>
      </w:r>
      <w:r w:rsidRPr="0041466B">
        <w:rPr>
          <w:b/>
          <w:spacing w:val="-2"/>
        </w:rPr>
        <w:t xml:space="preserve"> </w:t>
      </w:r>
      <w:r w:rsidR="00C831F8" w:rsidRPr="0041466B">
        <w:rPr>
          <w:b/>
          <w:spacing w:val="-2"/>
        </w:rPr>
        <w:br/>
        <w:t>у 2007</w:t>
      </w:r>
      <w:r w:rsidRPr="0041466B">
        <w:rPr>
          <w:b/>
          <w:spacing w:val="-2"/>
        </w:rPr>
        <w:t>-2021 роках*</w:t>
      </w:r>
    </w:p>
    <w:p w:rsidR="007362B5" w:rsidRPr="0041466B" w:rsidRDefault="007362B5" w:rsidP="007362B5">
      <w:pPr>
        <w:widowControl w:val="0"/>
        <w:spacing w:after="0" w:line="360" w:lineRule="auto"/>
        <w:ind w:firstLine="709"/>
        <w:rPr>
          <w:spacing w:val="-2"/>
        </w:rPr>
      </w:pPr>
      <w:r w:rsidRPr="0041466B">
        <w:rPr>
          <w:spacing w:val="-2"/>
          <w:sz w:val="24"/>
          <w:szCs w:val="24"/>
        </w:rPr>
        <w:t>*Розраховано автором за даними Національного банку України [</w:t>
      </w:r>
      <w:r w:rsidRPr="0041466B">
        <w:rPr>
          <w:spacing w:val="-2"/>
          <w:sz w:val="24"/>
          <w:szCs w:val="24"/>
        </w:rPr>
        <w:fldChar w:fldCharType="begin"/>
      </w:r>
      <w:r w:rsidRPr="0041466B">
        <w:rPr>
          <w:spacing w:val="-2"/>
          <w:sz w:val="24"/>
          <w:szCs w:val="24"/>
        </w:rPr>
        <w:instrText xml:space="preserve"> REF _Ref71817521 \r \h </w:instrText>
      </w:r>
      <w:r w:rsidR="00582C4F" w:rsidRPr="0041466B">
        <w:rPr>
          <w:spacing w:val="-2"/>
          <w:sz w:val="24"/>
          <w:szCs w:val="24"/>
        </w:rPr>
        <w:instrText xml:space="preserve"> \* MERGEFORMAT </w:instrText>
      </w:r>
      <w:r w:rsidRPr="0041466B">
        <w:rPr>
          <w:spacing w:val="-2"/>
          <w:sz w:val="24"/>
          <w:szCs w:val="24"/>
        </w:rPr>
      </w:r>
      <w:r w:rsidRPr="0041466B">
        <w:rPr>
          <w:spacing w:val="-2"/>
          <w:sz w:val="24"/>
          <w:szCs w:val="24"/>
        </w:rPr>
        <w:fldChar w:fldCharType="separate"/>
      </w:r>
      <w:r w:rsidR="0041466B" w:rsidRPr="0041466B">
        <w:rPr>
          <w:spacing w:val="-2"/>
          <w:sz w:val="24"/>
          <w:szCs w:val="24"/>
        </w:rPr>
        <w:t>42</w:t>
      </w:r>
      <w:r w:rsidRPr="0041466B">
        <w:rPr>
          <w:spacing w:val="-2"/>
          <w:sz w:val="24"/>
          <w:szCs w:val="24"/>
        </w:rPr>
        <w:fldChar w:fldCharType="end"/>
      </w:r>
      <w:r w:rsidRPr="0041466B">
        <w:rPr>
          <w:spacing w:val="-2"/>
          <w:sz w:val="24"/>
          <w:szCs w:val="24"/>
        </w:rPr>
        <w:t>]</w:t>
      </w:r>
    </w:p>
    <w:p w:rsidR="00C855D4" w:rsidRPr="0041466B" w:rsidRDefault="00C831F8" w:rsidP="00C831F8">
      <w:pPr>
        <w:spacing w:after="0" w:line="360" w:lineRule="auto"/>
        <w:ind w:firstLine="709"/>
        <w:jc w:val="both"/>
        <w:rPr>
          <w:spacing w:val="-2"/>
        </w:rPr>
      </w:pPr>
      <w:r w:rsidRPr="0041466B">
        <w:rPr>
          <w:spacing w:val="-2"/>
        </w:rPr>
        <w:lastRenderedPageBreak/>
        <w:t xml:space="preserve">Як свідчать дані рисунку </w:t>
      </w:r>
      <w:r w:rsidR="00582C4F" w:rsidRPr="0041466B">
        <w:rPr>
          <w:spacing w:val="-2"/>
        </w:rPr>
        <w:t>2.</w:t>
      </w:r>
      <w:r w:rsidR="004545D8">
        <w:rPr>
          <w:spacing w:val="-2"/>
        </w:rPr>
        <w:t>7</w:t>
      </w:r>
      <w:r w:rsidR="00582C4F" w:rsidRPr="0041466B">
        <w:rPr>
          <w:spacing w:val="-2"/>
        </w:rPr>
        <w:t xml:space="preserve"> </w:t>
      </w:r>
      <w:r w:rsidRPr="0041466B">
        <w:rPr>
          <w:spacing w:val="-2"/>
        </w:rPr>
        <w:t xml:space="preserve">відношення банківських кредитів до ВВП України стрімко почало знижуватися починаючи з 2014 року і за підсумками 2021 року склало лише 19,3%. Така динаміка показника відношення банківських кредитів до ВВП України свідчить про те, що банківська система поступово перестає брати участь у розвитку національної економіки і згортає кредитну підтримку бізнесу. </w:t>
      </w:r>
    </w:p>
    <w:p w:rsidR="00C831F8" w:rsidRPr="0041466B" w:rsidRDefault="00C831F8" w:rsidP="00C831F8">
      <w:pPr>
        <w:spacing w:after="0" w:line="360" w:lineRule="auto"/>
        <w:ind w:firstLine="709"/>
        <w:jc w:val="both"/>
        <w:rPr>
          <w:spacing w:val="-2"/>
        </w:rPr>
      </w:pPr>
      <w:r w:rsidRPr="0041466B">
        <w:rPr>
          <w:spacing w:val="-2"/>
        </w:rPr>
        <w:t xml:space="preserve">Основні причини таких тенденцій частково розглянуто в попередніх параграфах, однак ще раз акцентуємо увагу на тому, що саме прорахунки в грошово-кредитній політиці Національного банку України, які полягають у застосуванні монетарного режиму інфляційного </w:t>
      </w:r>
      <w:proofErr w:type="spellStart"/>
      <w:r w:rsidRPr="0041466B">
        <w:rPr>
          <w:spacing w:val="-2"/>
        </w:rPr>
        <w:t>таргетування</w:t>
      </w:r>
      <w:proofErr w:type="spellEnd"/>
      <w:r w:rsidRPr="0041466B">
        <w:rPr>
          <w:spacing w:val="-2"/>
        </w:rPr>
        <w:t xml:space="preserve"> </w:t>
      </w:r>
      <w:r w:rsidR="00E06FCB" w:rsidRPr="0041466B">
        <w:rPr>
          <w:spacing w:val="-2"/>
        </w:rPr>
        <w:t>(</w:t>
      </w:r>
      <w:r w:rsidRPr="0041466B">
        <w:rPr>
          <w:spacing w:val="-2"/>
        </w:rPr>
        <w:t>не зважаючи на відсутність правових, економічних та політичних умов для такого режиму</w:t>
      </w:r>
      <w:r w:rsidR="00E06FCB" w:rsidRPr="0041466B">
        <w:rPr>
          <w:spacing w:val="-2"/>
        </w:rPr>
        <w:t>)</w:t>
      </w:r>
      <w:r w:rsidR="006D0C17" w:rsidRPr="0041466B">
        <w:rPr>
          <w:spacing w:val="-2"/>
        </w:rPr>
        <w:t xml:space="preserve">, </w:t>
      </w:r>
      <w:r w:rsidR="00E06FCB" w:rsidRPr="0041466B">
        <w:rPr>
          <w:spacing w:val="-2"/>
        </w:rPr>
        <w:t>призвели мінімізації кредитної підтримки національної економіки</w:t>
      </w:r>
      <w:r w:rsidR="006D0C17" w:rsidRPr="0041466B">
        <w:rPr>
          <w:spacing w:val="-2"/>
        </w:rPr>
        <w:t>. Адже механізм досягнення інфляційної цілі в Україні полягає у використанні процентної політик</w:t>
      </w:r>
      <w:r w:rsidR="00E06FCB" w:rsidRPr="0041466B">
        <w:rPr>
          <w:spacing w:val="-2"/>
        </w:rPr>
        <w:t>и</w:t>
      </w:r>
      <w:r w:rsidR="006D0C17" w:rsidRPr="0041466B">
        <w:rPr>
          <w:spacing w:val="-2"/>
        </w:rPr>
        <w:t xml:space="preserve"> Національного банку України для боротьби з інфляцією попиту, а не з інфляцією пропозиції або інфляцією витрат, яка де-факто має прояви в державі</w:t>
      </w:r>
      <w:r w:rsidR="00E06FCB" w:rsidRPr="0041466B">
        <w:rPr>
          <w:spacing w:val="-2"/>
        </w:rPr>
        <w:t>, оскільки динаміка цін на товари і послуги залежить від вартості імпортних товарів, а особливо імпортних енергоносіїв</w:t>
      </w:r>
      <w:r w:rsidR="006D0C17" w:rsidRPr="0041466B">
        <w:rPr>
          <w:spacing w:val="-2"/>
        </w:rPr>
        <w:t>. Про відсутність інфляції попиту свідчить співвідношення грошової маси (М3) та ВВП України (рис</w:t>
      </w:r>
      <w:r w:rsidR="007362B5" w:rsidRPr="0041466B">
        <w:rPr>
          <w:spacing w:val="-2"/>
        </w:rPr>
        <w:t>. 2.</w:t>
      </w:r>
      <w:r w:rsidR="004545D8">
        <w:rPr>
          <w:spacing w:val="-2"/>
        </w:rPr>
        <w:t>8</w:t>
      </w:r>
      <w:r w:rsidR="006D0C17" w:rsidRPr="0041466B">
        <w:rPr>
          <w:spacing w:val="-2"/>
        </w:rPr>
        <w:t>).</w:t>
      </w:r>
    </w:p>
    <w:p w:rsidR="006D0C17" w:rsidRPr="0041466B" w:rsidRDefault="006D0C17" w:rsidP="006D0C17">
      <w:pPr>
        <w:spacing w:after="0" w:line="360" w:lineRule="auto"/>
        <w:jc w:val="center"/>
        <w:rPr>
          <w:spacing w:val="-2"/>
        </w:rPr>
      </w:pPr>
      <w:r w:rsidRPr="0041466B">
        <w:rPr>
          <w:noProof/>
          <w:spacing w:val="-2"/>
          <w:lang w:eastAsia="uk-UA"/>
        </w:rPr>
        <w:drawing>
          <wp:inline distT="0" distB="0" distL="0" distR="0" wp14:anchorId="475FF72A" wp14:editId="4799E498">
            <wp:extent cx="5057775" cy="3076575"/>
            <wp:effectExtent l="0" t="0" r="9525" b="9525"/>
            <wp:docPr id="7" name="Діагра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D0C17" w:rsidRPr="0041466B" w:rsidRDefault="007362B5" w:rsidP="006D0C17">
      <w:pPr>
        <w:spacing w:after="0" w:line="360" w:lineRule="auto"/>
        <w:jc w:val="center"/>
        <w:rPr>
          <w:b/>
          <w:spacing w:val="-2"/>
        </w:rPr>
      </w:pPr>
      <w:r w:rsidRPr="0041466B">
        <w:rPr>
          <w:b/>
          <w:spacing w:val="-2"/>
        </w:rPr>
        <w:t>Рис. 2.</w:t>
      </w:r>
      <w:r w:rsidR="004545D8">
        <w:rPr>
          <w:b/>
          <w:spacing w:val="-2"/>
        </w:rPr>
        <w:t>8</w:t>
      </w:r>
      <w:r w:rsidR="006D0C17" w:rsidRPr="0041466B">
        <w:rPr>
          <w:b/>
          <w:spacing w:val="-2"/>
        </w:rPr>
        <w:t>. Динаміка деяких макроекономічних індикаторів України у 2010-2022 роках</w:t>
      </w:r>
      <w:r w:rsidRPr="0041466B">
        <w:rPr>
          <w:b/>
          <w:spacing w:val="-2"/>
        </w:rPr>
        <w:t>*</w:t>
      </w:r>
    </w:p>
    <w:p w:rsidR="007362B5" w:rsidRPr="0041466B" w:rsidRDefault="007362B5" w:rsidP="007362B5">
      <w:pPr>
        <w:widowControl w:val="0"/>
        <w:spacing w:after="0" w:line="360" w:lineRule="auto"/>
        <w:ind w:firstLine="709"/>
        <w:rPr>
          <w:spacing w:val="-2"/>
        </w:rPr>
      </w:pPr>
      <w:r w:rsidRPr="0041466B">
        <w:rPr>
          <w:spacing w:val="-2"/>
          <w:sz w:val="24"/>
          <w:szCs w:val="24"/>
        </w:rPr>
        <w:lastRenderedPageBreak/>
        <w:t>*Розраховано автором за даними Національного банку України [</w:t>
      </w:r>
      <w:r w:rsidRPr="0041466B">
        <w:rPr>
          <w:spacing w:val="-2"/>
          <w:sz w:val="24"/>
          <w:szCs w:val="24"/>
        </w:rPr>
        <w:fldChar w:fldCharType="begin"/>
      </w:r>
      <w:r w:rsidRPr="0041466B">
        <w:rPr>
          <w:spacing w:val="-2"/>
          <w:sz w:val="24"/>
          <w:szCs w:val="24"/>
        </w:rPr>
        <w:instrText xml:space="preserve"> REF _Ref71817521 \r \h </w:instrText>
      </w:r>
      <w:r w:rsidR="00582C4F" w:rsidRPr="0041466B">
        <w:rPr>
          <w:spacing w:val="-2"/>
          <w:sz w:val="24"/>
          <w:szCs w:val="24"/>
        </w:rPr>
        <w:instrText xml:space="preserve"> \* MERGEFORMAT </w:instrText>
      </w:r>
      <w:r w:rsidRPr="0041466B">
        <w:rPr>
          <w:spacing w:val="-2"/>
          <w:sz w:val="24"/>
          <w:szCs w:val="24"/>
        </w:rPr>
      </w:r>
      <w:r w:rsidRPr="0041466B">
        <w:rPr>
          <w:spacing w:val="-2"/>
          <w:sz w:val="24"/>
          <w:szCs w:val="24"/>
        </w:rPr>
        <w:fldChar w:fldCharType="separate"/>
      </w:r>
      <w:r w:rsidR="0041466B" w:rsidRPr="0041466B">
        <w:rPr>
          <w:spacing w:val="-2"/>
          <w:sz w:val="24"/>
          <w:szCs w:val="24"/>
        </w:rPr>
        <w:t>42</w:t>
      </w:r>
      <w:r w:rsidRPr="0041466B">
        <w:rPr>
          <w:spacing w:val="-2"/>
          <w:sz w:val="24"/>
          <w:szCs w:val="24"/>
        </w:rPr>
        <w:fldChar w:fldCharType="end"/>
      </w:r>
      <w:r w:rsidRPr="0041466B">
        <w:rPr>
          <w:spacing w:val="-2"/>
          <w:sz w:val="24"/>
          <w:szCs w:val="24"/>
        </w:rPr>
        <w:t>]</w:t>
      </w:r>
    </w:p>
    <w:p w:rsidR="006D0C17" w:rsidRPr="0041466B" w:rsidRDefault="006D0C17" w:rsidP="00C831F8">
      <w:pPr>
        <w:spacing w:after="0" w:line="360" w:lineRule="auto"/>
        <w:ind w:firstLine="709"/>
        <w:jc w:val="both"/>
        <w:rPr>
          <w:spacing w:val="-2"/>
        </w:rPr>
      </w:pPr>
      <w:r w:rsidRPr="0041466B">
        <w:rPr>
          <w:spacing w:val="-2"/>
        </w:rPr>
        <w:t>Як свідчать дані рисунку</w:t>
      </w:r>
      <w:r w:rsidR="007362B5" w:rsidRPr="0041466B">
        <w:rPr>
          <w:spacing w:val="-2"/>
        </w:rPr>
        <w:t xml:space="preserve"> 2.</w:t>
      </w:r>
      <w:r w:rsidR="004545D8">
        <w:rPr>
          <w:spacing w:val="-2"/>
        </w:rPr>
        <w:t>8</w:t>
      </w:r>
      <w:r w:rsidRPr="0041466B">
        <w:rPr>
          <w:spacing w:val="-2"/>
        </w:rPr>
        <w:t xml:space="preserve">, наявна грошова маса в країні не лише не перевищує обсяг ВВП, але навіть не наближається до </w:t>
      </w:r>
      <w:r w:rsidR="00E06FCB" w:rsidRPr="0041466B">
        <w:rPr>
          <w:spacing w:val="-2"/>
        </w:rPr>
        <w:t>його рівня</w:t>
      </w:r>
      <w:r w:rsidRPr="0041466B">
        <w:rPr>
          <w:spacing w:val="-2"/>
        </w:rPr>
        <w:t>, а це означає, що відповідно до відомої формули І.Фішера (</w:t>
      </w:r>
      <w:r w:rsidRPr="0041466B">
        <w:rPr>
          <w:spacing w:val="-2"/>
          <w:lang w:val="en-US"/>
        </w:rPr>
        <w:t>MV</w:t>
      </w:r>
      <w:r w:rsidRPr="001F536C">
        <w:rPr>
          <w:spacing w:val="-2"/>
        </w:rPr>
        <w:t>=</w:t>
      </w:r>
      <w:r w:rsidRPr="0041466B">
        <w:rPr>
          <w:spacing w:val="-2"/>
          <w:lang w:val="en-US"/>
        </w:rPr>
        <w:t>PQ</w:t>
      </w:r>
      <w:r w:rsidRPr="001F536C">
        <w:rPr>
          <w:spacing w:val="-2"/>
        </w:rPr>
        <w:t xml:space="preserve">) </w:t>
      </w:r>
      <w:r w:rsidRPr="0041466B">
        <w:rPr>
          <w:spacing w:val="-2"/>
        </w:rPr>
        <w:t xml:space="preserve">немає підстав для зростання цін, а отже підвищення облікової ставки Національного банку України </w:t>
      </w:r>
      <w:r w:rsidR="002D4F77" w:rsidRPr="0041466B">
        <w:rPr>
          <w:spacing w:val="-2"/>
        </w:rPr>
        <w:t xml:space="preserve">до 25% не відповідає існуючій ситуації ні в економіці, ні на кредитному ринку. Більше того, підвищення облікової ставки до 25% автоматично призвело до підвищення процентної ставки </w:t>
      </w:r>
      <w:proofErr w:type="spellStart"/>
      <w:r w:rsidR="002D4F77" w:rsidRPr="0041466B">
        <w:rPr>
          <w:spacing w:val="-2"/>
        </w:rPr>
        <w:t>овернайт</w:t>
      </w:r>
      <w:proofErr w:type="spellEnd"/>
      <w:r w:rsidR="002D4F77" w:rsidRPr="0041466B">
        <w:rPr>
          <w:spacing w:val="-2"/>
        </w:rPr>
        <w:t xml:space="preserve"> до 23%, що спричинило збільшення </w:t>
      </w:r>
      <w:r w:rsidR="005D5CF0" w:rsidRPr="0041466B">
        <w:rPr>
          <w:spacing w:val="-2"/>
        </w:rPr>
        <w:t xml:space="preserve">щоденного обсягу </w:t>
      </w:r>
      <w:r w:rsidR="002D4F77" w:rsidRPr="0041466B">
        <w:rPr>
          <w:spacing w:val="-2"/>
        </w:rPr>
        <w:t xml:space="preserve">коштів банків розміщених на </w:t>
      </w:r>
      <w:r w:rsidR="005D5CF0" w:rsidRPr="0041466B">
        <w:rPr>
          <w:spacing w:val="-2"/>
        </w:rPr>
        <w:t xml:space="preserve">депозитних сертифікатах з </w:t>
      </w:r>
      <w:r w:rsidR="008848D1" w:rsidRPr="0041466B">
        <w:rPr>
          <w:spacing w:val="-2"/>
        </w:rPr>
        <w:t>155</w:t>
      </w:r>
      <w:r w:rsidR="005D5CF0" w:rsidRPr="0041466B">
        <w:rPr>
          <w:spacing w:val="-2"/>
        </w:rPr>
        <w:t xml:space="preserve"> </w:t>
      </w:r>
      <w:proofErr w:type="spellStart"/>
      <w:r w:rsidR="005D5CF0" w:rsidRPr="0041466B">
        <w:rPr>
          <w:spacing w:val="-2"/>
        </w:rPr>
        <w:t>млрд</w:t>
      </w:r>
      <w:proofErr w:type="spellEnd"/>
      <w:r w:rsidR="005D5CF0" w:rsidRPr="0041466B">
        <w:rPr>
          <w:spacing w:val="-2"/>
        </w:rPr>
        <w:t xml:space="preserve"> </w:t>
      </w:r>
      <w:proofErr w:type="spellStart"/>
      <w:r w:rsidR="005D5CF0" w:rsidRPr="0041466B">
        <w:rPr>
          <w:spacing w:val="-2"/>
        </w:rPr>
        <w:t>грн</w:t>
      </w:r>
      <w:proofErr w:type="spellEnd"/>
      <w:r w:rsidR="005D5CF0" w:rsidRPr="0041466B">
        <w:rPr>
          <w:spacing w:val="-2"/>
        </w:rPr>
        <w:t xml:space="preserve"> станом на травень 2022 року до 250 </w:t>
      </w:r>
      <w:proofErr w:type="spellStart"/>
      <w:r w:rsidR="005D5CF0" w:rsidRPr="0041466B">
        <w:rPr>
          <w:spacing w:val="-2"/>
        </w:rPr>
        <w:t>млрд</w:t>
      </w:r>
      <w:proofErr w:type="spellEnd"/>
      <w:r w:rsidR="005D5CF0" w:rsidRPr="0041466B">
        <w:rPr>
          <w:spacing w:val="-2"/>
        </w:rPr>
        <w:t xml:space="preserve"> </w:t>
      </w:r>
      <w:proofErr w:type="spellStart"/>
      <w:r w:rsidR="005D5CF0" w:rsidRPr="0041466B">
        <w:rPr>
          <w:spacing w:val="-2"/>
        </w:rPr>
        <w:t>грн</w:t>
      </w:r>
      <w:proofErr w:type="spellEnd"/>
      <w:r w:rsidR="005D5CF0" w:rsidRPr="0041466B">
        <w:rPr>
          <w:spacing w:val="-2"/>
        </w:rPr>
        <w:t xml:space="preserve"> станом на вересень 2022 року. Такі тенденції не сприяють розвитку банківського кредитування реального сектору економіки України (рис</w:t>
      </w:r>
      <w:r w:rsidR="007362B5" w:rsidRPr="0041466B">
        <w:rPr>
          <w:spacing w:val="-2"/>
        </w:rPr>
        <w:t>. 2.</w:t>
      </w:r>
      <w:r w:rsidR="004545D8">
        <w:rPr>
          <w:spacing w:val="-2"/>
        </w:rPr>
        <w:t>9</w:t>
      </w:r>
      <w:r w:rsidR="005D5CF0" w:rsidRPr="0041466B">
        <w:rPr>
          <w:spacing w:val="-2"/>
        </w:rPr>
        <w:t xml:space="preserve">), який потребує додаткових ресурсів як для покриття втрат внаслідок бойових дій, так і для розвитку в умовах негативного впливу воєнного стану на </w:t>
      </w:r>
      <w:r w:rsidR="00E06FCB" w:rsidRPr="0041466B">
        <w:rPr>
          <w:spacing w:val="-2"/>
        </w:rPr>
        <w:t>бізнес</w:t>
      </w:r>
      <w:r w:rsidR="005D5CF0" w:rsidRPr="0041466B">
        <w:rPr>
          <w:spacing w:val="-2"/>
        </w:rPr>
        <w:t xml:space="preserve"> в цілому.</w:t>
      </w:r>
    </w:p>
    <w:p w:rsidR="0047753B" w:rsidRPr="0041466B" w:rsidRDefault="0047753B" w:rsidP="0047753B">
      <w:pPr>
        <w:spacing w:after="0" w:line="360" w:lineRule="auto"/>
        <w:jc w:val="center"/>
        <w:rPr>
          <w:spacing w:val="-2"/>
        </w:rPr>
      </w:pPr>
      <w:r w:rsidRPr="0041466B">
        <w:rPr>
          <w:noProof/>
          <w:spacing w:val="-2"/>
          <w:lang w:eastAsia="uk-UA"/>
        </w:rPr>
        <w:drawing>
          <wp:inline distT="0" distB="0" distL="0" distR="0" wp14:anchorId="75E368FE" wp14:editId="303FC6F2">
            <wp:extent cx="5076825" cy="2505075"/>
            <wp:effectExtent l="0" t="0" r="9525" b="9525"/>
            <wp:docPr id="5" name="Діагра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7753B" w:rsidRPr="0041466B" w:rsidRDefault="0047753B" w:rsidP="0047753B">
      <w:pPr>
        <w:spacing w:after="0" w:line="360" w:lineRule="auto"/>
        <w:jc w:val="center"/>
        <w:rPr>
          <w:b/>
          <w:spacing w:val="-2"/>
        </w:rPr>
      </w:pPr>
      <w:r w:rsidRPr="0041466B">
        <w:rPr>
          <w:b/>
          <w:spacing w:val="-2"/>
        </w:rPr>
        <w:t xml:space="preserve">Рис. </w:t>
      </w:r>
      <w:r w:rsidR="004545D8">
        <w:rPr>
          <w:b/>
          <w:spacing w:val="-2"/>
        </w:rPr>
        <w:t>2.9</w:t>
      </w:r>
      <w:r w:rsidRPr="0041466B">
        <w:rPr>
          <w:b/>
          <w:spacing w:val="-2"/>
        </w:rPr>
        <w:t>. Динаміка банківського кредитування економіки України у січні-серпні 2022 року*</w:t>
      </w:r>
    </w:p>
    <w:p w:rsidR="00DC706F" w:rsidRPr="0041466B" w:rsidRDefault="00DC706F" w:rsidP="00DC706F">
      <w:pPr>
        <w:widowControl w:val="0"/>
        <w:spacing w:after="0" w:line="360" w:lineRule="auto"/>
        <w:ind w:firstLine="709"/>
        <w:rPr>
          <w:spacing w:val="-2"/>
        </w:rPr>
      </w:pPr>
      <w:r w:rsidRPr="0041466B">
        <w:rPr>
          <w:spacing w:val="-2"/>
          <w:sz w:val="24"/>
          <w:szCs w:val="24"/>
        </w:rPr>
        <w:t>*Побудовано автором за даними Національного банку України [</w:t>
      </w:r>
      <w:r w:rsidRPr="0041466B">
        <w:rPr>
          <w:spacing w:val="-2"/>
          <w:sz w:val="24"/>
          <w:szCs w:val="24"/>
        </w:rPr>
        <w:fldChar w:fldCharType="begin"/>
      </w:r>
      <w:r w:rsidRPr="0041466B">
        <w:rPr>
          <w:spacing w:val="-2"/>
          <w:sz w:val="24"/>
          <w:szCs w:val="24"/>
        </w:rPr>
        <w:instrText xml:space="preserve"> REF _Ref71817521 \r \h </w:instrText>
      </w:r>
      <w:r w:rsidR="00582C4F" w:rsidRPr="0041466B">
        <w:rPr>
          <w:spacing w:val="-2"/>
          <w:sz w:val="24"/>
          <w:szCs w:val="24"/>
        </w:rPr>
        <w:instrText xml:space="preserve"> \* MERGEFORMAT </w:instrText>
      </w:r>
      <w:r w:rsidRPr="0041466B">
        <w:rPr>
          <w:spacing w:val="-2"/>
          <w:sz w:val="24"/>
          <w:szCs w:val="24"/>
        </w:rPr>
      </w:r>
      <w:r w:rsidRPr="0041466B">
        <w:rPr>
          <w:spacing w:val="-2"/>
          <w:sz w:val="24"/>
          <w:szCs w:val="24"/>
        </w:rPr>
        <w:fldChar w:fldCharType="separate"/>
      </w:r>
      <w:r w:rsidR="0041466B" w:rsidRPr="0041466B">
        <w:rPr>
          <w:spacing w:val="-2"/>
          <w:sz w:val="24"/>
          <w:szCs w:val="24"/>
        </w:rPr>
        <w:t>42</w:t>
      </w:r>
      <w:r w:rsidRPr="0041466B">
        <w:rPr>
          <w:spacing w:val="-2"/>
          <w:sz w:val="24"/>
          <w:szCs w:val="24"/>
        </w:rPr>
        <w:fldChar w:fldCharType="end"/>
      </w:r>
      <w:r w:rsidRPr="0041466B">
        <w:rPr>
          <w:spacing w:val="-2"/>
          <w:sz w:val="24"/>
          <w:szCs w:val="24"/>
        </w:rPr>
        <w:t>]</w:t>
      </w:r>
    </w:p>
    <w:p w:rsidR="00DC706F" w:rsidRPr="0041466B" w:rsidRDefault="00DC706F" w:rsidP="00582C4F">
      <w:pPr>
        <w:spacing w:after="0" w:line="240" w:lineRule="auto"/>
        <w:jc w:val="both"/>
        <w:rPr>
          <w:spacing w:val="-2"/>
        </w:rPr>
      </w:pPr>
    </w:p>
    <w:p w:rsidR="002D4F77" w:rsidRPr="0041466B" w:rsidRDefault="005D5CF0" w:rsidP="005D5CF0">
      <w:pPr>
        <w:spacing w:after="0" w:line="360" w:lineRule="auto"/>
        <w:ind w:firstLine="709"/>
        <w:jc w:val="both"/>
        <w:rPr>
          <w:spacing w:val="-2"/>
        </w:rPr>
      </w:pPr>
      <w:r w:rsidRPr="0041466B">
        <w:rPr>
          <w:spacing w:val="-2"/>
        </w:rPr>
        <w:t xml:space="preserve">Як свідчать дані рисунку </w:t>
      </w:r>
      <w:r w:rsidR="004545D8">
        <w:rPr>
          <w:spacing w:val="-2"/>
        </w:rPr>
        <w:t>2.9</w:t>
      </w:r>
      <w:r w:rsidR="007362B5" w:rsidRPr="0041466B">
        <w:rPr>
          <w:spacing w:val="-2"/>
        </w:rPr>
        <w:t xml:space="preserve">, </w:t>
      </w:r>
      <w:r w:rsidR="00E06FCB" w:rsidRPr="0041466B">
        <w:rPr>
          <w:spacing w:val="-2"/>
        </w:rPr>
        <w:t xml:space="preserve">за період з січня по серпень 2022 року відбулося незначне (+12,8 </w:t>
      </w:r>
      <w:proofErr w:type="spellStart"/>
      <w:r w:rsidR="00E06FCB" w:rsidRPr="0041466B">
        <w:rPr>
          <w:spacing w:val="-2"/>
        </w:rPr>
        <w:t>млрд</w:t>
      </w:r>
      <w:proofErr w:type="spellEnd"/>
      <w:r w:rsidR="00E06FCB" w:rsidRPr="0041466B">
        <w:rPr>
          <w:spacing w:val="-2"/>
        </w:rPr>
        <w:t xml:space="preserve"> </w:t>
      </w:r>
      <w:proofErr w:type="spellStart"/>
      <w:r w:rsidR="00E06FCB" w:rsidRPr="0041466B">
        <w:rPr>
          <w:spacing w:val="-2"/>
        </w:rPr>
        <w:t>грн</w:t>
      </w:r>
      <w:proofErr w:type="spellEnd"/>
      <w:r w:rsidR="00E06FCB" w:rsidRPr="0041466B">
        <w:rPr>
          <w:spacing w:val="-2"/>
        </w:rPr>
        <w:t xml:space="preserve">) зростання обсягу банківських кредитів наданих в економіку України. При цьому, обсяг кредитів наданих </w:t>
      </w:r>
      <w:proofErr w:type="spellStart"/>
      <w:r w:rsidR="00E06FCB" w:rsidRPr="0041466B">
        <w:rPr>
          <w:spacing w:val="-2"/>
        </w:rPr>
        <w:t>нефінансовим</w:t>
      </w:r>
      <w:proofErr w:type="spellEnd"/>
      <w:r w:rsidR="00E06FCB" w:rsidRPr="0041466B">
        <w:rPr>
          <w:spacing w:val="-2"/>
        </w:rPr>
        <w:t xml:space="preserve"> корпораціям зріс на 30,1 </w:t>
      </w:r>
      <w:proofErr w:type="spellStart"/>
      <w:r w:rsidR="00E06FCB" w:rsidRPr="0041466B">
        <w:rPr>
          <w:spacing w:val="-2"/>
        </w:rPr>
        <w:t>млрд</w:t>
      </w:r>
      <w:proofErr w:type="spellEnd"/>
      <w:r w:rsidR="00E06FCB" w:rsidRPr="0041466B">
        <w:rPr>
          <w:spacing w:val="-2"/>
        </w:rPr>
        <w:t xml:space="preserve"> </w:t>
      </w:r>
      <w:proofErr w:type="spellStart"/>
      <w:r w:rsidR="00E06FCB" w:rsidRPr="0041466B">
        <w:rPr>
          <w:spacing w:val="-2"/>
        </w:rPr>
        <w:t>грн</w:t>
      </w:r>
      <w:proofErr w:type="spellEnd"/>
      <w:r w:rsidR="00E06FCB" w:rsidRPr="0041466B">
        <w:rPr>
          <w:spacing w:val="-2"/>
        </w:rPr>
        <w:t xml:space="preserve">, а обсяг кредитів наданих домашнім </w:t>
      </w:r>
      <w:r w:rsidR="00E06FCB" w:rsidRPr="0041466B">
        <w:rPr>
          <w:spacing w:val="-2"/>
        </w:rPr>
        <w:lastRenderedPageBreak/>
        <w:t xml:space="preserve">господарства зменшився </w:t>
      </w:r>
      <w:r w:rsidR="00710767" w:rsidRPr="0041466B">
        <w:rPr>
          <w:spacing w:val="-2"/>
        </w:rPr>
        <w:t xml:space="preserve">на 16,5 </w:t>
      </w:r>
      <w:proofErr w:type="spellStart"/>
      <w:r w:rsidR="00710767" w:rsidRPr="0041466B">
        <w:rPr>
          <w:spacing w:val="-2"/>
        </w:rPr>
        <w:t>млрд</w:t>
      </w:r>
      <w:proofErr w:type="spellEnd"/>
      <w:r w:rsidR="00710767" w:rsidRPr="0041466B">
        <w:rPr>
          <w:spacing w:val="-2"/>
        </w:rPr>
        <w:t xml:space="preserve"> грн. </w:t>
      </w:r>
      <w:r w:rsidR="00E34AA8" w:rsidRPr="0041466B">
        <w:rPr>
          <w:spacing w:val="-2"/>
        </w:rPr>
        <w:t xml:space="preserve">Темпи приросту обсягу кредитів наданих </w:t>
      </w:r>
      <w:proofErr w:type="spellStart"/>
      <w:r w:rsidR="00E34AA8" w:rsidRPr="0041466B">
        <w:rPr>
          <w:spacing w:val="-2"/>
        </w:rPr>
        <w:t>нефінансовим</w:t>
      </w:r>
      <w:proofErr w:type="spellEnd"/>
      <w:r w:rsidR="00E34AA8" w:rsidRPr="0041466B">
        <w:rPr>
          <w:spacing w:val="-2"/>
        </w:rPr>
        <w:t xml:space="preserve"> корпораціям, на наш погляд, є недостатніми для покриття втрат від бойових дій та формування фінансового підґрунтя для розвитку бізнесу в тилових населених пунктах. Щодо зменшення кредитування домашніх господарств, то такі тенденції є цілком об’єктивними, адже кількість населення України за різними даними зменшилося від 5 до 9 </w:t>
      </w:r>
      <w:proofErr w:type="spellStart"/>
      <w:r w:rsidR="00E34AA8" w:rsidRPr="0041466B">
        <w:rPr>
          <w:spacing w:val="-2"/>
        </w:rPr>
        <w:t>млн</w:t>
      </w:r>
      <w:proofErr w:type="spellEnd"/>
      <w:r w:rsidR="00E34AA8" w:rsidRPr="0041466B">
        <w:rPr>
          <w:spacing w:val="-2"/>
        </w:rPr>
        <w:t xml:space="preserve"> осіб внаслідок еміграції в західні країни та тимчасову окупацію Херсонської, Запорізької, Донецької та Луганської областей.</w:t>
      </w:r>
    </w:p>
    <w:p w:rsidR="00E34AA8" w:rsidRPr="0041466B" w:rsidRDefault="00757651" w:rsidP="005D5CF0">
      <w:pPr>
        <w:spacing w:after="0" w:line="360" w:lineRule="auto"/>
        <w:ind w:firstLine="709"/>
        <w:jc w:val="both"/>
        <w:rPr>
          <w:spacing w:val="-2"/>
        </w:rPr>
      </w:pPr>
      <w:r w:rsidRPr="0041466B">
        <w:rPr>
          <w:spacing w:val="-2"/>
        </w:rPr>
        <w:t xml:space="preserve">Щодо зростання кредитів наданих </w:t>
      </w:r>
      <w:proofErr w:type="spellStart"/>
      <w:r w:rsidRPr="0041466B">
        <w:rPr>
          <w:spacing w:val="-2"/>
        </w:rPr>
        <w:t>нефінансовим</w:t>
      </w:r>
      <w:proofErr w:type="spellEnd"/>
      <w:r w:rsidRPr="0041466B">
        <w:rPr>
          <w:spacing w:val="-2"/>
        </w:rPr>
        <w:t xml:space="preserve"> корпораціям, то за умови високої облікової ставки (25%) і ще вищої ставки за кредитами рефінансування НБУ (27%)</w:t>
      </w:r>
      <w:r w:rsidR="009A25C3" w:rsidRPr="0041466B">
        <w:rPr>
          <w:spacing w:val="-2"/>
        </w:rPr>
        <w:t xml:space="preserve"> воно є малой</w:t>
      </w:r>
      <w:r w:rsidRPr="0041466B">
        <w:rPr>
          <w:spacing w:val="-2"/>
        </w:rPr>
        <w:t xml:space="preserve">мовірним, однак зростання все ж таки відбувається за рахунок реалізації державної програми «Доступні кредити 5-7-9%». </w:t>
      </w:r>
      <w:r w:rsidR="009A25C3" w:rsidRPr="0041466B">
        <w:rPr>
          <w:spacing w:val="-2"/>
        </w:rPr>
        <w:t>Дійсно, за останні 3 роки дії така програма є основним драйвером зростання кредитування реального сектору економіки, а особливо під час воєнного стану.</w:t>
      </w:r>
    </w:p>
    <w:p w:rsidR="009A25C3" w:rsidRDefault="00F23340" w:rsidP="005D5CF0">
      <w:pPr>
        <w:spacing w:after="0" w:line="360" w:lineRule="auto"/>
        <w:ind w:firstLine="709"/>
        <w:jc w:val="both"/>
        <w:rPr>
          <w:spacing w:val="-2"/>
        </w:rPr>
      </w:pPr>
      <w:r w:rsidRPr="0041466B">
        <w:rPr>
          <w:spacing w:val="-2"/>
        </w:rPr>
        <w:t xml:space="preserve">Так, </w:t>
      </w:r>
      <w:r w:rsidR="00222BB8" w:rsidRPr="0041466B">
        <w:rPr>
          <w:spacing w:val="-2"/>
        </w:rPr>
        <w:t>з 24.02. по 26.08.</w:t>
      </w:r>
      <w:r w:rsidRPr="0041466B">
        <w:rPr>
          <w:spacing w:val="-2"/>
        </w:rPr>
        <w:t>2022 року</w:t>
      </w:r>
      <w:r w:rsidR="009A25C3" w:rsidRPr="0041466B">
        <w:rPr>
          <w:spacing w:val="-2"/>
        </w:rPr>
        <w:t xml:space="preserve"> за програмою «Доступні кредити 5-7-9%» </w:t>
      </w:r>
      <w:r w:rsidR="00222BB8" w:rsidRPr="0041466B">
        <w:rPr>
          <w:spacing w:val="-2"/>
        </w:rPr>
        <w:t xml:space="preserve">було видано 47,178 </w:t>
      </w:r>
      <w:proofErr w:type="spellStart"/>
      <w:r w:rsidR="00222BB8" w:rsidRPr="0041466B">
        <w:rPr>
          <w:spacing w:val="-2"/>
        </w:rPr>
        <w:t>млрд</w:t>
      </w:r>
      <w:proofErr w:type="spellEnd"/>
      <w:r w:rsidR="00222BB8" w:rsidRPr="0041466B">
        <w:rPr>
          <w:spacing w:val="-2"/>
        </w:rPr>
        <w:t xml:space="preserve"> </w:t>
      </w:r>
      <w:proofErr w:type="spellStart"/>
      <w:r w:rsidR="00222BB8" w:rsidRPr="0041466B">
        <w:rPr>
          <w:spacing w:val="-2"/>
        </w:rPr>
        <w:t>грн</w:t>
      </w:r>
      <w:proofErr w:type="spellEnd"/>
      <w:r w:rsidR="00222BB8" w:rsidRPr="0041466B">
        <w:rPr>
          <w:spacing w:val="-2"/>
        </w:rPr>
        <w:t xml:space="preserve">, що на 17 </w:t>
      </w:r>
      <w:proofErr w:type="spellStart"/>
      <w:r w:rsidR="00222BB8" w:rsidRPr="0041466B">
        <w:rPr>
          <w:spacing w:val="-2"/>
        </w:rPr>
        <w:t>млрд</w:t>
      </w:r>
      <w:proofErr w:type="spellEnd"/>
      <w:r w:rsidR="00222BB8" w:rsidRPr="0041466B">
        <w:rPr>
          <w:spacing w:val="-2"/>
        </w:rPr>
        <w:t xml:space="preserve"> більше, ніж приріст кредитного портфеля </w:t>
      </w:r>
      <w:proofErr w:type="spellStart"/>
      <w:r w:rsidR="00222BB8" w:rsidRPr="0041466B">
        <w:rPr>
          <w:spacing w:val="-2"/>
        </w:rPr>
        <w:t>нефінансових</w:t>
      </w:r>
      <w:proofErr w:type="spellEnd"/>
      <w:r w:rsidR="00222BB8" w:rsidRPr="0041466B">
        <w:rPr>
          <w:spacing w:val="-2"/>
        </w:rPr>
        <w:t xml:space="preserve"> корпорацій в українських банках. Однак, наявна статистика за 2022 рік не дає змоги прослідкувати обсяг нових кредитів та обсяг кредитів, термін яких закінчився з лютого по серпень 2022 року, тому не виключено, що зростання кредитів наданих </w:t>
      </w:r>
      <w:proofErr w:type="spellStart"/>
      <w:r w:rsidR="00222BB8" w:rsidRPr="0041466B">
        <w:rPr>
          <w:spacing w:val="-2"/>
        </w:rPr>
        <w:t>нефінансовим</w:t>
      </w:r>
      <w:proofErr w:type="spellEnd"/>
      <w:r w:rsidR="00222BB8" w:rsidRPr="0041466B">
        <w:rPr>
          <w:spacing w:val="-2"/>
        </w:rPr>
        <w:t xml:space="preserve"> корпораціям відбулося за рахунок програми «Доступні кредити 5-7-9%». Надані кредити розподілено за декількома напрямами, які відображено на рисунку</w:t>
      </w:r>
      <w:r w:rsidR="004545D8">
        <w:rPr>
          <w:spacing w:val="-2"/>
        </w:rPr>
        <w:t xml:space="preserve"> 2.10</w:t>
      </w:r>
      <w:r w:rsidR="00222BB8" w:rsidRPr="0041466B">
        <w:rPr>
          <w:spacing w:val="-2"/>
        </w:rPr>
        <w:t xml:space="preserve">. </w:t>
      </w:r>
    </w:p>
    <w:p w:rsidR="004545D8" w:rsidRPr="0041466B" w:rsidRDefault="004545D8" w:rsidP="004545D8">
      <w:pPr>
        <w:spacing w:after="0" w:line="360" w:lineRule="auto"/>
        <w:ind w:firstLine="709"/>
        <w:jc w:val="both"/>
        <w:rPr>
          <w:spacing w:val="-2"/>
        </w:rPr>
      </w:pPr>
      <w:r w:rsidRPr="0041466B">
        <w:rPr>
          <w:spacing w:val="-2"/>
        </w:rPr>
        <w:t>Як свідчать дані рисунку</w:t>
      </w:r>
      <w:r>
        <w:rPr>
          <w:spacing w:val="-2"/>
        </w:rPr>
        <w:t xml:space="preserve"> 2.10</w:t>
      </w:r>
      <w:r w:rsidRPr="0041466B">
        <w:rPr>
          <w:spacing w:val="-2"/>
        </w:rPr>
        <w:t xml:space="preserve"> найбільша кількість кредитних договорів та найбільший обсяг наданих кредитів (19,414 </w:t>
      </w:r>
      <w:proofErr w:type="spellStart"/>
      <w:r w:rsidRPr="0041466B">
        <w:rPr>
          <w:spacing w:val="-2"/>
        </w:rPr>
        <w:t>млрд</w:t>
      </w:r>
      <w:proofErr w:type="spellEnd"/>
      <w:r w:rsidRPr="0041466B">
        <w:rPr>
          <w:spacing w:val="-2"/>
        </w:rPr>
        <w:t xml:space="preserve"> </w:t>
      </w:r>
      <w:proofErr w:type="spellStart"/>
      <w:r w:rsidRPr="0041466B">
        <w:rPr>
          <w:spacing w:val="-2"/>
        </w:rPr>
        <w:t>грн</w:t>
      </w:r>
      <w:proofErr w:type="spellEnd"/>
      <w:r w:rsidRPr="0041466B">
        <w:rPr>
          <w:spacing w:val="-2"/>
        </w:rPr>
        <w:t>) було спрямовано на підтримку посівної кампанії в Україні, адже дефіцит та зростання вартості палива негативно позначився на спроможності аграрних компаній щодо здійснення посівної кампанії. Варто зауважити, що відсоткова ставка за кредитами на підтримку посівної кампанії коливалася в межах від нуля до п’яти відсотків. Така державна кредитна програма, на наш погляд, дозволила вирішити проблеми забезпечення продовольчої безпеки держави в умовах війни.</w:t>
      </w:r>
    </w:p>
    <w:p w:rsidR="004545D8" w:rsidRPr="0041466B" w:rsidRDefault="004545D8" w:rsidP="005D5CF0">
      <w:pPr>
        <w:spacing w:after="0" w:line="360" w:lineRule="auto"/>
        <w:ind w:firstLine="709"/>
        <w:jc w:val="both"/>
        <w:rPr>
          <w:spacing w:val="-2"/>
        </w:rPr>
      </w:pPr>
    </w:p>
    <w:p w:rsidR="00222BB8" w:rsidRPr="0041466B" w:rsidRDefault="00222BB8" w:rsidP="00222BB8">
      <w:pPr>
        <w:spacing w:after="0" w:line="360" w:lineRule="auto"/>
        <w:jc w:val="center"/>
        <w:rPr>
          <w:spacing w:val="-2"/>
        </w:rPr>
      </w:pPr>
      <w:r w:rsidRPr="0041466B">
        <w:rPr>
          <w:noProof/>
          <w:spacing w:val="-2"/>
          <w:lang w:eastAsia="uk-UA"/>
        </w:rPr>
        <w:drawing>
          <wp:inline distT="0" distB="0" distL="0" distR="0" wp14:anchorId="19BFF055" wp14:editId="7373AC1E">
            <wp:extent cx="4438650" cy="2886075"/>
            <wp:effectExtent l="0" t="0" r="0" b="9525"/>
            <wp:docPr id="15" name="Діагра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22BB8" w:rsidRPr="0041466B" w:rsidRDefault="00222BB8" w:rsidP="00222BB8">
      <w:pPr>
        <w:spacing w:after="0" w:line="360" w:lineRule="auto"/>
        <w:jc w:val="center"/>
        <w:rPr>
          <w:b/>
          <w:spacing w:val="-2"/>
        </w:rPr>
      </w:pPr>
      <w:r w:rsidRPr="0041466B">
        <w:rPr>
          <w:b/>
          <w:spacing w:val="-2"/>
        </w:rPr>
        <w:t>Рис.</w:t>
      </w:r>
      <w:r w:rsidR="004545D8">
        <w:rPr>
          <w:b/>
          <w:spacing w:val="-2"/>
        </w:rPr>
        <w:t xml:space="preserve"> 2.10</w:t>
      </w:r>
      <w:r w:rsidR="007362B5" w:rsidRPr="0041466B">
        <w:rPr>
          <w:b/>
          <w:spacing w:val="-2"/>
        </w:rPr>
        <w:t xml:space="preserve">. </w:t>
      </w:r>
      <w:r w:rsidRPr="0041466B">
        <w:rPr>
          <w:b/>
          <w:spacing w:val="-2"/>
        </w:rPr>
        <w:t xml:space="preserve"> Результати реалізації державної програми «Доступні кредити 5-7-9» у </w:t>
      </w:r>
      <w:r w:rsidR="007362B5" w:rsidRPr="0041466B">
        <w:rPr>
          <w:b/>
          <w:spacing w:val="-2"/>
        </w:rPr>
        <w:t>період воєнного стану в Україні*</w:t>
      </w:r>
    </w:p>
    <w:p w:rsidR="002D4F77" w:rsidRPr="001F536C" w:rsidRDefault="007362B5" w:rsidP="007362B5">
      <w:pPr>
        <w:spacing w:after="0" w:line="360" w:lineRule="auto"/>
        <w:ind w:firstLine="709"/>
        <w:jc w:val="both"/>
        <w:rPr>
          <w:spacing w:val="-2"/>
          <w:sz w:val="24"/>
          <w:szCs w:val="24"/>
          <w:lang w:val="ru-RU"/>
        </w:rPr>
      </w:pPr>
      <w:r w:rsidRPr="0041466B">
        <w:rPr>
          <w:spacing w:val="-2"/>
          <w:sz w:val="24"/>
          <w:szCs w:val="24"/>
        </w:rPr>
        <w:t>*</w:t>
      </w:r>
      <w:r w:rsidR="00222BB8" w:rsidRPr="0041466B">
        <w:rPr>
          <w:spacing w:val="-2"/>
          <w:sz w:val="24"/>
          <w:szCs w:val="24"/>
        </w:rPr>
        <w:t xml:space="preserve">Побудовано автором за даними </w:t>
      </w:r>
      <w:r w:rsidR="00CD3244" w:rsidRPr="0041466B">
        <w:rPr>
          <w:spacing w:val="-2"/>
          <w:sz w:val="24"/>
          <w:szCs w:val="24"/>
        </w:rPr>
        <w:t xml:space="preserve">Фонду розвитку підприємництва </w:t>
      </w:r>
      <w:r w:rsidR="00CD3244" w:rsidRPr="001F536C">
        <w:rPr>
          <w:spacing w:val="-2"/>
          <w:sz w:val="24"/>
          <w:szCs w:val="24"/>
          <w:lang w:val="ru-RU"/>
        </w:rPr>
        <w:t>[</w:t>
      </w:r>
      <w:r w:rsidR="00CD3244" w:rsidRPr="0041466B">
        <w:rPr>
          <w:spacing w:val="-2"/>
          <w:sz w:val="24"/>
          <w:szCs w:val="24"/>
          <w:lang w:val="en-US"/>
        </w:rPr>
        <w:fldChar w:fldCharType="begin"/>
      </w:r>
      <w:r w:rsidR="00CD3244" w:rsidRPr="001F536C">
        <w:rPr>
          <w:spacing w:val="-2"/>
          <w:sz w:val="24"/>
          <w:szCs w:val="24"/>
          <w:lang w:val="ru-RU"/>
        </w:rPr>
        <w:instrText xml:space="preserve"> </w:instrText>
      </w:r>
      <w:r w:rsidR="00CD3244" w:rsidRPr="0041466B">
        <w:rPr>
          <w:spacing w:val="-2"/>
          <w:sz w:val="24"/>
          <w:szCs w:val="24"/>
          <w:lang w:val="en-US"/>
        </w:rPr>
        <w:instrText>REF</w:instrText>
      </w:r>
      <w:r w:rsidR="00CD3244" w:rsidRPr="001F536C">
        <w:rPr>
          <w:spacing w:val="-2"/>
          <w:sz w:val="24"/>
          <w:szCs w:val="24"/>
          <w:lang w:val="ru-RU"/>
        </w:rPr>
        <w:instrText xml:space="preserve"> _</w:instrText>
      </w:r>
      <w:r w:rsidR="00CD3244" w:rsidRPr="0041466B">
        <w:rPr>
          <w:spacing w:val="-2"/>
          <w:sz w:val="24"/>
          <w:szCs w:val="24"/>
          <w:lang w:val="en-US"/>
        </w:rPr>
        <w:instrText>Ref</w:instrText>
      </w:r>
      <w:r w:rsidR="00CD3244" w:rsidRPr="001F536C">
        <w:rPr>
          <w:spacing w:val="-2"/>
          <w:sz w:val="24"/>
          <w:szCs w:val="24"/>
          <w:lang w:val="ru-RU"/>
        </w:rPr>
        <w:instrText>117779347 \</w:instrText>
      </w:r>
      <w:r w:rsidR="00CD3244" w:rsidRPr="0041466B">
        <w:rPr>
          <w:spacing w:val="-2"/>
          <w:sz w:val="24"/>
          <w:szCs w:val="24"/>
          <w:lang w:val="en-US"/>
        </w:rPr>
        <w:instrText>r</w:instrText>
      </w:r>
      <w:r w:rsidR="00CD3244" w:rsidRPr="001F536C">
        <w:rPr>
          <w:spacing w:val="-2"/>
          <w:sz w:val="24"/>
          <w:szCs w:val="24"/>
          <w:lang w:val="ru-RU"/>
        </w:rPr>
        <w:instrText xml:space="preserve"> \</w:instrText>
      </w:r>
      <w:r w:rsidR="00CD3244" w:rsidRPr="0041466B">
        <w:rPr>
          <w:spacing w:val="-2"/>
          <w:sz w:val="24"/>
          <w:szCs w:val="24"/>
          <w:lang w:val="en-US"/>
        </w:rPr>
        <w:instrText>h</w:instrText>
      </w:r>
      <w:r w:rsidR="00CD3244" w:rsidRPr="001F536C">
        <w:rPr>
          <w:spacing w:val="-2"/>
          <w:sz w:val="24"/>
          <w:szCs w:val="24"/>
          <w:lang w:val="ru-RU"/>
        </w:rPr>
        <w:instrText xml:space="preserve"> </w:instrText>
      </w:r>
      <w:r w:rsidR="00582C4F" w:rsidRPr="001F536C">
        <w:rPr>
          <w:spacing w:val="-2"/>
          <w:sz w:val="24"/>
          <w:szCs w:val="24"/>
          <w:lang w:val="ru-RU"/>
        </w:rPr>
        <w:instrText xml:space="preserve"> \* </w:instrText>
      </w:r>
      <w:r w:rsidR="00582C4F" w:rsidRPr="0041466B">
        <w:rPr>
          <w:spacing w:val="-2"/>
          <w:sz w:val="24"/>
          <w:szCs w:val="24"/>
          <w:lang w:val="en-US"/>
        </w:rPr>
        <w:instrText>MERGEFORMAT</w:instrText>
      </w:r>
      <w:r w:rsidR="00582C4F" w:rsidRPr="001F536C">
        <w:rPr>
          <w:spacing w:val="-2"/>
          <w:sz w:val="24"/>
          <w:szCs w:val="24"/>
          <w:lang w:val="ru-RU"/>
        </w:rPr>
        <w:instrText xml:space="preserve"> </w:instrText>
      </w:r>
      <w:r w:rsidR="00CD3244" w:rsidRPr="0041466B">
        <w:rPr>
          <w:spacing w:val="-2"/>
          <w:sz w:val="24"/>
          <w:szCs w:val="24"/>
          <w:lang w:val="en-US"/>
        </w:rPr>
      </w:r>
      <w:r w:rsidR="00CD3244" w:rsidRPr="0041466B">
        <w:rPr>
          <w:spacing w:val="-2"/>
          <w:sz w:val="24"/>
          <w:szCs w:val="24"/>
          <w:lang w:val="en-US"/>
        </w:rPr>
        <w:fldChar w:fldCharType="separate"/>
      </w:r>
      <w:r w:rsidR="0041466B" w:rsidRPr="001F536C">
        <w:rPr>
          <w:spacing w:val="-2"/>
          <w:sz w:val="24"/>
          <w:szCs w:val="24"/>
          <w:lang w:val="ru-RU"/>
        </w:rPr>
        <w:t>26</w:t>
      </w:r>
      <w:r w:rsidR="00CD3244" w:rsidRPr="0041466B">
        <w:rPr>
          <w:spacing w:val="-2"/>
          <w:sz w:val="24"/>
          <w:szCs w:val="24"/>
          <w:lang w:val="en-US"/>
        </w:rPr>
        <w:fldChar w:fldCharType="end"/>
      </w:r>
      <w:r w:rsidR="00CD3244" w:rsidRPr="001F536C">
        <w:rPr>
          <w:spacing w:val="-2"/>
          <w:sz w:val="24"/>
          <w:szCs w:val="24"/>
          <w:lang w:val="ru-RU"/>
        </w:rPr>
        <w:t>]</w:t>
      </w:r>
    </w:p>
    <w:p w:rsidR="00222BB8" w:rsidRPr="0041466B" w:rsidRDefault="00222BB8" w:rsidP="002D4F77">
      <w:pPr>
        <w:spacing w:after="0" w:line="360" w:lineRule="auto"/>
        <w:jc w:val="both"/>
        <w:rPr>
          <w:spacing w:val="-2"/>
        </w:rPr>
      </w:pPr>
    </w:p>
    <w:p w:rsidR="00760966" w:rsidRPr="0041466B" w:rsidRDefault="00760966" w:rsidP="00222BB8">
      <w:pPr>
        <w:spacing w:after="0" w:line="360" w:lineRule="auto"/>
        <w:ind w:firstLine="709"/>
        <w:jc w:val="both"/>
        <w:rPr>
          <w:spacing w:val="-2"/>
        </w:rPr>
      </w:pPr>
      <w:r w:rsidRPr="0041466B">
        <w:rPr>
          <w:spacing w:val="-2"/>
        </w:rPr>
        <w:t xml:space="preserve">Другою за обсягом наданих кредитів і кількістю підписаних кредитних договорів є програма з підтримки бізнесу у воєнний час, за якою українському бізнесу було надано 18,621 </w:t>
      </w:r>
      <w:proofErr w:type="spellStart"/>
      <w:r w:rsidRPr="0041466B">
        <w:rPr>
          <w:spacing w:val="-2"/>
        </w:rPr>
        <w:t>млрд</w:t>
      </w:r>
      <w:proofErr w:type="spellEnd"/>
      <w:r w:rsidRPr="0041466B">
        <w:rPr>
          <w:spacing w:val="-2"/>
        </w:rPr>
        <w:t xml:space="preserve"> грн. Для рефінансування старих позик було надано 5,077 </w:t>
      </w:r>
      <w:proofErr w:type="spellStart"/>
      <w:r w:rsidRPr="0041466B">
        <w:rPr>
          <w:spacing w:val="-2"/>
        </w:rPr>
        <w:t>млрд</w:t>
      </w:r>
      <w:proofErr w:type="spellEnd"/>
      <w:r w:rsidRPr="0041466B">
        <w:rPr>
          <w:spacing w:val="-2"/>
        </w:rPr>
        <w:t xml:space="preserve"> </w:t>
      </w:r>
      <w:proofErr w:type="spellStart"/>
      <w:r w:rsidRPr="0041466B">
        <w:rPr>
          <w:spacing w:val="-2"/>
        </w:rPr>
        <w:t>грн</w:t>
      </w:r>
      <w:proofErr w:type="spellEnd"/>
      <w:r w:rsidRPr="0041466B">
        <w:rPr>
          <w:spacing w:val="-2"/>
        </w:rPr>
        <w:t xml:space="preserve">, а за </w:t>
      </w:r>
      <w:proofErr w:type="spellStart"/>
      <w:r w:rsidRPr="0041466B">
        <w:rPr>
          <w:spacing w:val="-2"/>
        </w:rPr>
        <w:t>антиковідною</w:t>
      </w:r>
      <w:proofErr w:type="spellEnd"/>
      <w:r w:rsidRPr="0041466B">
        <w:rPr>
          <w:spacing w:val="-2"/>
        </w:rPr>
        <w:t xml:space="preserve"> програмою кредитування надано 3,475 </w:t>
      </w:r>
      <w:proofErr w:type="spellStart"/>
      <w:r w:rsidRPr="0041466B">
        <w:rPr>
          <w:spacing w:val="-2"/>
        </w:rPr>
        <w:t>млрд</w:t>
      </w:r>
      <w:proofErr w:type="spellEnd"/>
      <w:r w:rsidRPr="0041466B">
        <w:rPr>
          <w:spacing w:val="-2"/>
        </w:rPr>
        <w:t xml:space="preserve"> грн. Інвестиційні проекти отримали кредитну підтримку у розмірі 568 </w:t>
      </w:r>
      <w:proofErr w:type="spellStart"/>
      <w:r w:rsidRPr="0041466B">
        <w:rPr>
          <w:spacing w:val="-2"/>
        </w:rPr>
        <w:t>млн</w:t>
      </w:r>
      <w:proofErr w:type="spellEnd"/>
      <w:r w:rsidRPr="0041466B">
        <w:rPr>
          <w:spacing w:val="-2"/>
        </w:rPr>
        <w:t xml:space="preserve"> грн. Найменшу підтримку в рамках державної програми «Доступні кредити 5-7-9» отримали фізичні особи-підприємці – лише 23 </w:t>
      </w:r>
      <w:proofErr w:type="spellStart"/>
      <w:r w:rsidRPr="0041466B">
        <w:rPr>
          <w:spacing w:val="-2"/>
        </w:rPr>
        <w:t>млн</w:t>
      </w:r>
      <w:proofErr w:type="spellEnd"/>
      <w:r w:rsidRPr="0041466B">
        <w:rPr>
          <w:spacing w:val="-2"/>
        </w:rPr>
        <w:t xml:space="preserve"> грн.</w:t>
      </w:r>
    </w:p>
    <w:p w:rsidR="00760966" w:rsidRPr="0041466B" w:rsidRDefault="00760966" w:rsidP="00222BB8">
      <w:pPr>
        <w:spacing w:after="0" w:line="360" w:lineRule="auto"/>
        <w:ind w:firstLine="709"/>
        <w:jc w:val="both"/>
        <w:rPr>
          <w:spacing w:val="-2"/>
        </w:rPr>
      </w:pPr>
      <w:r w:rsidRPr="0041466B">
        <w:rPr>
          <w:spacing w:val="-2"/>
        </w:rPr>
        <w:t xml:space="preserve">Аналізуючи ефективність </w:t>
      </w:r>
      <w:r w:rsidR="003746DD" w:rsidRPr="0041466B">
        <w:rPr>
          <w:spacing w:val="-2"/>
        </w:rPr>
        <w:t xml:space="preserve">державної програми «Доступні кредити 5-7-9» не лише в період воєнного стану, але й від початку її реалізації, відмітимо, що вперше за час існування банківської системи України було реалізовано принцип цільового кредитування реального сектору економіки на суму 136,8 </w:t>
      </w:r>
      <w:proofErr w:type="spellStart"/>
      <w:r w:rsidR="003746DD" w:rsidRPr="0041466B">
        <w:rPr>
          <w:spacing w:val="-2"/>
        </w:rPr>
        <w:t>млрд</w:t>
      </w:r>
      <w:proofErr w:type="spellEnd"/>
      <w:r w:rsidR="003746DD" w:rsidRPr="0041466B">
        <w:rPr>
          <w:spacing w:val="-2"/>
        </w:rPr>
        <w:t xml:space="preserve"> грн. При цьому, зауважимо, що у випадку реалізації державної програми кредитування обсяг кредитів залежить не від можливості банківської системи, а від можливості державного бюджету компенсувати процентні ставки банкам. Зважаючи на те, що ставка за кредитами рефінансування внаслідок підвищення облікової ставки </w:t>
      </w:r>
      <w:r w:rsidR="003746DD" w:rsidRPr="0041466B">
        <w:rPr>
          <w:spacing w:val="-2"/>
        </w:rPr>
        <w:lastRenderedPageBreak/>
        <w:t xml:space="preserve">складає 27% за кредитами </w:t>
      </w:r>
      <w:proofErr w:type="spellStart"/>
      <w:r w:rsidR="003746DD" w:rsidRPr="0041466B">
        <w:rPr>
          <w:spacing w:val="-2"/>
        </w:rPr>
        <w:t>овернайт</w:t>
      </w:r>
      <w:proofErr w:type="spellEnd"/>
      <w:r w:rsidR="003746DD" w:rsidRPr="0041466B">
        <w:rPr>
          <w:spacing w:val="-2"/>
        </w:rPr>
        <w:t xml:space="preserve">, а реальна ефективна ставка за кредитами банків </w:t>
      </w:r>
      <w:proofErr w:type="spellStart"/>
      <w:r w:rsidR="003746DD" w:rsidRPr="0041466B">
        <w:rPr>
          <w:spacing w:val="-2"/>
        </w:rPr>
        <w:t>нефінансовим</w:t>
      </w:r>
      <w:proofErr w:type="spellEnd"/>
      <w:r w:rsidR="003746DD" w:rsidRPr="0041466B">
        <w:rPr>
          <w:spacing w:val="-2"/>
        </w:rPr>
        <w:t xml:space="preserve"> корпораціям коливається в межах 40-50%, то можливості державного бюджету, в умовах колосальних витрат на оборону, будуть поступово зменшуватися, що негативно позначатиметься на обсягах державної програми кредитування. Підтвердженням нашої гіпотези є темпи приросту кредитів наданих реальному сектору в рамках державної програми «Доступні кредити 5-7-9» (рис</w:t>
      </w:r>
      <w:r w:rsidR="00DC706F" w:rsidRPr="0041466B">
        <w:rPr>
          <w:spacing w:val="-2"/>
        </w:rPr>
        <w:t>. 2.1</w:t>
      </w:r>
      <w:r w:rsidR="004545D8">
        <w:rPr>
          <w:spacing w:val="-2"/>
        </w:rPr>
        <w:t>1</w:t>
      </w:r>
      <w:r w:rsidR="003746DD" w:rsidRPr="0041466B">
        <w:rPr>
          <w:spacing w:val="-2"/>
        </w:rPr>
        <w:t>).</w:t>
      </w:r>
    </w:p>
    <w:p w:rsidR="003746DD" w:rsidRPr="0041466B" w:rsidRDefault="00CD3244" w:rsidP="00C02036">
      <w:pPr>
        <w:spacing w:after="0" w:line="360" w:lineRule="auto"/>
        <w:jc w:val="center"/>
        <w:rPr>
          <w:spacing w:val="-2"/>
        </w:rPr>
      </w:pPr>
      <w:r w:rsidRPr="0041466B">
        <w:rPr>
          <w:noProof/>
          <w:spacing w:val="-2"/>
          <w:lang w:eastAsia="uk-UA"/>
        </w:rPr>
        <w:drawing>
          <wp:inline distT="0" distB="0" distL="0" distR="0" wp14:anchorId="379EE06D" wp14:editId="6514943B">
            <wp:extent cx="5010150" cy="2890838"/>
            <wp:effectExtent l="0" t="0" r="0" b="5080"/>
            <wp:docPr id="22" name="Діагра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02036" w:rsidRPr="0041466B" w:rsidRDefault="00C02036" w:rsidP="00C02036">
      <w:pPr>
        <w:spacing w:after="0" w:line="360" w:lineRule="auto"/>
        <w:jc w:val="center"/>
        <w:rPr>
          <w:b/>
          <w:spacing w:val="-2"/>
        </w:rPr>
      </w:pPr>
      <w:r w:rsidRPr="0041466B">
        <w:rPr>
          <w:b/>
          <w:spacing w:val="-2"/>
        </w:rPr>
        <w:t xml:space="preserve">Рис. </w:t>
      </w:r>
      <w:r w:rsidR="00DC706F" w:rsidRPr="0041466B">
        <w:rPr>
          <w:b/>
          <w:spacing w:val="-2"/>
        </w:rPr>
        <w:t>2.1</w:t>
      </w:r>
      <w:r w:rsidR="004545D8">
        <w:rPr>
          <w:b/>
          <w:spacing w:val="-2"/>
        </w:rPr>
        <w:t>1</w:t>
      </w:r>
      <w:r w:rsidR="00DC706F" w:rsidRPr="0041466B">
        <w:rPr>
          <w:b/>
          <w:spacing w:val="-2"/>
        </w:rPr>
        <w:t xml:space="preserve">. </w:t>
      </w:r>
      <w:r w:rsidRPr="0041466B">
        <w:rPr>
          <w:b/>
          <w:spacing w:val="-2"/>
        </w:rPr>
        <w:t xml:space="preserve">Динаміка кредитів наданих за програмою «Доступні кредити 5-7-9» та видатків державного бюджету України у лютому-вересні 2022 року </w:t>
      </w:r>
    </w:p>
    <w:p w:rsidR="00DC706F" w:rsidRPr="0041466B" w:rsidRDefault="00DC706F" w:rsidP="00DC706F">
      <w:pPr>
        <w:widowControl w:val="0"/>
        <w:spacing w:after="0" w:line="360" w:lineRule="auto"/>
        <w:ind w:firstLine="709"/>
        <w:rPr>
          <w:spacing w:val="-2"/>
        </w:rPr>
      </w:pPr>
      <w:r w:rsidRPr="0041466B">
        <w:rPr>
          <w:spacing w:val="-2"/>
          <w:sz w:val="24"/>
          <w:szCs w:val="24"/>
        </w:rPr>
        <w:t>*Розраховано автором за даними Національного банку України [</w:t>
      </w:r>
      <w:r w:rsidRPr="0041466B">
        <w:rPr>
          <w:spacing w:val="-2"/>
          <w:sz w:val="24"/>
          <w:szCs w:val="24"/>
        </w:rPr>
        <w:fldChar w:fldCharType="begin"/>
      </w:r>
      <w:r w:rsidRPr="0041466B">
        <w:rPr>
          <w:spacing w:val="-2"/>
          <w:sz w:val="24"/>
          <w:szCs w:val="24"/>
        </w:rPr>
        <w:instrText xml:space="preserve"> REF _Ref71817521 \r \h </w:instrText>
      </w:r>
      <w:r w:rsidR="00582C4F" w:rsidRPr="0041466B">
        <w:rPr>
          <w:spacing w:val="-2"/>
          <w:sz w:val="24"/>
          <w:szCs w:val="24"/>
        </w:rPr>
        <w:instrText xml:space="preserve"> \* MERGEFORMAT </w:instrText>
      </w:r>
      <w:r w:rsidRPr="0041466B">
        <w:rPr>
          <w:spacing w:val="-2"/>
          <w:sz w:val="24"/>
          <w:szCs w:val="24"/>
        </w:rPr>
      </w:r>
      <w:r w:rsidRPr="0041466B">
        <w:rPr>
          <w:spacing w:val="-2"/>
          <w:sz w:val="24"/>
          <w:szCs w:val="24"/>
        </w:rPr>
        <w:fldChar w:fldCharType="separate"/>
      </w:r>
      <w:r w:rsidR="0041466B" w:rsidRPr="0041466B">
        <w:rPr>
          <w:spacing w:val="-2"/>
          <w:sz w:val="24"/>
          <w:szCs w:val="24"/>
        </w:rPr>
        <w:t>42</w:t>
      </w:r>
      <w:r w:rsidRPr="0041466B">
        <w:rPr>
          <w:spacing w:val="-2"/>
          <w:sz w:val="24"/>
          <w:szCs w:val="24"/>
        </w:rPr>
        <w:fldChar w:fldCharType="end"/>
      </w:r>
      <w:r w:rsidRPr="0041466B">
        <w:rPr>
          <w:spacing w:val="-2"/>
          <w:sz w:val="24"/>
          <w:szCs w:val="24"/>
        </w:rPr>
        <w:t>]</w:t>
      </w:r>
    </w:p>
    <w:p w:rsidR="00DC706F" w:rsidRPr="0041466B" w:rsidRDefault="00DC706F" w:rsidP="00DC706F">
      <w:pPr>
        <w:spacing w:after="0" w:line="360" w:lineRule="auto"/>
        <w:jc w:val="both"/>
        <w:rPr>
          <w:spacing w:val="-2"/>
        </w:rPr>
      </w:pPr>
    </w:p>
    <w:p w:rsidR="003746DD" w:rsidRPr="0041466B" w:rsidRDefault="00C02036" w:rsidP="00222BB8">
      <w:pPr>
        <w:spacing w:after="0" w:line="360" w:lineRule="auto"/>
        <w:ind w:firstLine="709"/>
        <w:jc w:val="both"/>
        <w:rPr>
          <w:spacing w:val="-2"/>
        </w:rPr>
      </w:pPr>
      <w:r w:rsidRPr="0041466B">
        <w:rPr>
          <w:spacing w:val="-2"/>
        </w:rPr>
        <w:t xml:space="preserve">Дані рисунку свідчать, що збільшення обсягів кредитів наданих за програмою «Доступні кредити 5-7-9» залежать від обсягу видатків державного бюджету, адже між цими показниками існує досить значний кореляційний зв'язок – 0,8154. </w:t>
      </w:r>
    </w:p>
    <w:p w:rsidR="00C02036" w:rsidRPr="0041466B" w:rsidRDefault="008848D1" w:rsidP="00222BB8">
      <w:pPr>
        <w:spacing w:after="0" w:line="360" w:lineRule="auto"/>
        <w:ind w:firstLine="709"/>
        <w:jc w:val="both"/>
        <w:rPr>
          <w:spacing w:val="-2"/>
        </w:rPr>
      </w:pPr>
      <w:r w:rsidRPr="0041466B">
        <w:rPr>
          <w:spacing w:val="-2"/>
        </w:rPr>
        <w:t xml:space="preserve">Реалізація державної програми «Доступні кредити 5-7-9» в умовах воєнного стану та від початку дії програми показала ефективний, на наш погляд, механізм цільового кредитування реального сектору економіки України. Цей механізм може мати значно ширше застосування у випадку перегляду процентної політики Національного банку України в частині зменшення облікової ставки, а особливо </w:t>
      </w:r>
      <w:r w:rsidRPr="0041466B">
        <w:rPr>
          <w:spacing w:val="-2"/>
        </w:rPr>
        <w:lastRenderedPageBreak/>
        <w:t>процентної ставки за депозитними сертифікатами НБУ, що дасть змогу вивільнити значні фінансові ресурси для кредитування реального сектору економіки (рис</w:t>
      </w:r>
      <w:r w:rsidR="00DC706F" w:rsidRPr="0041466B">
        <w:rPr>
          <w:spacing w:val="-2"/>
        </w:rPr>
        <w:t>. 2.1</w:t>
      </w:r>
      <w:r w:rsidR="004545D8">
        <w:rPr>
          <w:spacing w:val="-2"/>
        </w:rPr>
        <w:t>2</w:t>
      </w:r>
      <w:r w:rsidRPr="0041466B">
        <w:rPr>
          <w:spacing w:val="-2"/>
        </w:rPr>
        <w:t>)</w:t>
      </w:r>
    </w:p>
    <w:p w:rsidR="008848D1" w:rsidRPr="0041466B" w:rsidRDefault="008848D1" w:rsidP="008848D1">
      <w:pPr>
        <w:spacing w:after="0" w:line="360" w:lineRule="auto"/>
        <w:jc w:val="center"/>
        <w:rPr>
          <w:spacing w:val="-2"/>
        </w:rPr>
      </w:pPr>
      <w:r w:rsidRPr="0041466B">
        <w:rPr>
          <w:noProof/>
          <w:spacing w:val="-2"/>
          <w:lang w:eastAsia="uk-UA"/>
        </w:rPr>
        <w:drawing>
          <wp:inline distT="0" distB="0" distL="0" distR="0" wp14:anchorId="61878515" wp14:editId="270954D1">
            <wp:extent cx="5705475" cy="2833688"/>
            <wp:effectExtent l="0" t="0" r="9525" b="5080"/>
            <wp:docPr id="17" name="Діагра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848D1" w:rsidRPr="0041466B" w:rsidRDefault="008848D1" w:rsidP="008848D1">
      <w:pPr>
        <w:spacing w:after="0" w:line="360" w:lineRule="auto"/>
        <w:jc w:val="center"/>
        <w:rPr>
          <w:b/>
          <w:spacing w:val="-2"/>
        </w:rPr>
      </w:pPr>
      <w:r w:rsidRPr="0041466B">
        <w:rPr>
          <w:b/>
          <w:spacing w:val="-2"/>
        </w:rPr>
        <w:t>Рис. 2.</w:t>
      </w:r>
      <w:r w:rsidR="00DC706F" w:rsidRPr="0041466B">
        <w:rPr>
          <w:b/>
          <w:spacing w:val="-2"/>
        </w:rPr>
        <w:t>1</w:t>
      </w:r>
      <w:r w:rsidR="004545D8">
        <w:rPr>
          <w:b/>
          <w:spacing w:val="-2"/>
        </w:rPr>
        <w:t>2</w:t>
      </w:r>
      <w:r w:rsidR="00DC706F" w:rsidRPr="0041466B">
        <w:rPr>
          <w:b/>
          <w:spacing w:val="-2"/>
        </w:rPr>
        <w:t>.</w:t>
      </w:r>
      <w:r w:rsidRPr="0041466B">
        <w:rPr>
          <w:b/>
          <w:spacing w:val="-2"/>
        </w:rPr>
        <w:t xml:space="preserve"> Динаміка обсягу коштів залучених на депозитні сертифікати </w:t>
      </w:r>
      <w:proofErr w:type="spellStart"/>
      <w:r w:rsidRPr="0041466B">
        <w:rPr>
          <w:b/>
          <w:spacing w:val="-2"/>
        </w:rPr>
        <w:t>овернайт</w:t>
      </w:r>
      <w:proofErr w:type="spellEnd"/>
      <w:r w:rsidRPr="0041466B">
        <w:rPr>
          <w:b/>
          <w:spacing w:val="-2"/>
        </w:rPr>
        <w:t xml:space="preserve"> НБУ та процентної ставки за ними у січні-вересні 2022 року</w:t>
      </w:r>
    </w:p>
    <w:p w:rsidR="00DC706F" w:rsidRPr="0041466B" w:rsidRDefault="00DC706F" w:rsidP="00DC706F">
      <w:pPr>
        <w:widowControl w:val="0"/>
        <w:spacing w:after="0" w:line="360" w:lineRule="auto"/>
        <w:ind w:firstLine="709"/>
        <w:rPr>
          <w:spacing w:val="-2"/>
        </w:rPr>
      </w:pPr>
      <w:r w:rsidRPr="0041466B">
        <w:rPr>
          <w:spacing w:val="-2"/>
          <w:sz w:val="24"/>
          <w:szCs w:val="24"/>
        </w:rPr>
        <w:t>*Побудовано автором за даними Національного банку України [</w:t>
      </w:r>
      <w:r w:rsidRPr="0041466B">
        <w:rPr>
          <w:spacing w:val="-2"/>
          <w:sz w:val="24"/>
          <w:szCs w:val="24"/>
        </w:rPr>
        <w:fldChar w:fldCharType="begin"/>
      </w:r>
      <w:r w:rsidRPr="0041466B">
        <w:rPr>
          <w:spacing w:val="-2"/>
          <w:sz w:val="24"/>
          <w:szCs w:val="24"/>
        </w:rPr>
        <w:instrText xml:space="preserve"> REF _Ref71817521 \r \h </w:instrText>
      </w:r>
      <w:r w:rsidR="00582C4F" w:rsidRPr="0041466B">
        <w:rPr>
          <w:spacing w:val="-2"/>
          <w:sz w:val="24"/>
          <w:szCs w:val="24"/>
        </w:rPr>
        <w:instrText xml:space="preserve"> \* MERGEFORMAT </w:instrText>
      </w:r>
      <w:r w:rsidRPr="0041466B">
        <w:rPr>
          <w:spacing w:val="-2"/>
          <w:sz w:val="24"/>
          <w:szCs w:val="24"/>
        </w:rPr>
      </w:r>
      <w:r w:rsidRPr="0041466B">
        <w:rPr>
          <w:spacing w:val="-2"/>
          <w:sz w:val="24"/>
          <w:szCs w:val="24"/>
        </w:rPr>
        <w:fldChar w:fldCharType="separate"/>
      </w:r>
      <w:r w:rsidR="0041466B" w:rsidRPr="0041466B">
        <w:rPr>
          <w:spacing w:val="-2"/>
          <w:sz w:val="24"/>
          <w:szCs w:val="24"/>
        </w:rPr>
        <w:t>42</w:t>
      </w:r>
      <w:r w:rsidRPr="0041466B">
        <w:rPr>
          <w:spacing w:val="-2"/>
          <w:sz w:val="24"/>
          <w:szCs w:val="24"/>
        </w:rPr>
        <w:fldChar w:fldCharType="end"/>
      </w:r>
      <w:r w:rsidRPr="0041466B">
        <w:rPr>
          <w:spacing w:val="-2"/>
          <w:sz w:val="24"/>
          <w:szCs w:val="24"/>
        </w:rPr>
        <w:t>]</w:t>
      </w:r>
    </w:p>
    <w:p w:rsidR="00DC706F" w:rsidRPr="0041466B" w:rsidRDefault="00DC706F" w:rsidP="00DC706F">
      <w:pPr>
        <w:spacing w:after="0" w:line="360" w:lineRule="auto"/>
        <w:jc w:val="both"/>
        <w:rPr>
          <w:spacing w:val="-2"/>
        </w:rPr>
      </w:pPr>
    </w:p>
    <w:p w:rsidR="00760966" w:rsidRPr="0041466B" w:rsidRDefault="008848D1" w:rsidP="00222BB8">
      <w:pPr>
        <w:spacing w:after="0" w:line="360" w:lineRule="auto"/>
        <w:ind w:firstLine="709"/>
        <w:jc w:val="both"/>
        <w:rPr>
          <w:spacing w:val="-2"/>
        </w:rPr>
      </w:pPr>
      <w:r w:rsidRPr="0041466B">
        <w:rPr>
          <w:spacing w:val="-2"/>
        </w:rPr>
        <w:t>Дані рисунку</w:t>
      </w:r>
      <w:r w:rsidR="00DC706F" w:rsidRPr="0041466B">
        <w:rPr>
          <w:spacing w:val="-2"/>
        </w:rPr>
        <w:t xml:space="preserve"> 2.1</w:t>
      </w:r>
      <w:r w:rsidR="004545D8">
        <w:rPr>
          <w:spacing w:val="-2"/>
        </w:rPr>
        <w:t>2</w:t>
      </w:r>
      <w:r w:rsidRPr="0041466B">
        <w:rPr>
          <w:spacing w:val="-2"/>
        </w:rPr>
        <w:t xml:space="preserve"> свідчать про те, що щоденний обсяг коштів розміщених банками на депозитних сертифікатах НБУ під 23% річних становить 250 </w:t>
      </w:r>
      <w:proofErr w:type="spellStart"/>
      <w:r w:rsidRPr="0041466B">
        <w:rPr>
          <w:spacing w:val="-2"/>
        </w:rPr>
        <w:t>млрд</w:t>
      </w:r>
      <w:proofErr w:type="spellEnd"/>
      <w:r w:rsidRPr="0041466B">
        <w:rPr>
          <w:spacing w:val="-2"/>
        </w:rPr>
        <w:t xml:space="preserve"> </w:t>
      </w:r>
      <w:proofErr w:type="spellStart"/>
      <w:r w:rsidRPr="0041466B">
        <w:rPr>
          <w:spacing w:val="-2"/>
        </w:rPr>
        <w:t>грн</w:t>
      </w:r>
      <w:proofErr w:type="spellEnd"/>
      <w:r w:rsidRPr="0041466B">
        <w:rPr>
          <w:spacing w:val="-2"/>
        </w:rPr>
        <w:t xml:space="preserve"> у вересні 2022 року, а загальний оборот за депозитними сертифікатами </w:t>
      </w:r>
      <w:proofErr w:type="spellStart"/>
      <w:r w:rsidRPr="0041466B">
        <w:rPr>
          <w:spacing w:val="-2"/>
        </w:rPr>
        <w:t>овернайт</w:t>
      </w:r>
      <w:proofErr w:type="spellEnd"/>
      <w:r w:rsidRPr="0041466B">
        <w:rPr>
          <w:spacing w:val="-2"/>
        </w:rPr>
        <w:t xml:space="preserve"> від початку року склав 30 трлн грн. Враховуючи воєнний стан, накопичені банками ресурси складають ¼ кредитного портфеля банківської системи, а отже у випадку спрямування у вигляді кредитів в реальний сектор економіки можуть мати позитивний ефект для його розвитку. При цьому варто зауважити, що зниження ключових відсоткових ставок </w:t>
      </w:r>
      <w:r w:rsidR="005A0CAB" w:rsidRPr="0041466B">
        <w:rPr>
          <w:spacing w:val="-2"/>
        </w:rPr>
        <w:t xml:space="preserve">Національного банку України не призведе до миттєвого </w:t>
      </w:r>
      <w:proofErr w:type="spellStart"/>
      <w:r w:rsidR="005A0CAB" w:rsidRPr="0041466B">
        <w:rPr>
          <w:spacing w:val="-2"/>
        </w:rPr>
        <w:t>перенаправлення</w:t>
      </w:r>
      <w:proofErr w:type="spellEnd"/>
      <w:r w:rsidR="005A0CAB" w:rsidRPr="0041466B">
        <w:rPr>
          <w:spacing w:val="-2"/>
        </w:rPr>
        <w:t xml:space="preserve"> коштів з депозитних сертифікатів в економіку, адже в умовах воєнного стану суттєво зрости кредиті та ринкові ризики. Для вирішення цих питань доцільно поряд з програмою «Доступні кредити 5-7-9» створити програму державних гарантій за банківськими кредитами реальному сектору, а також впровадити пільгове рефінансування для цілей розвитку реального сектору економіки. Пільгове цільове рефінансування НБУ банків, які кредитують реальний сектор економіки та реалізація програми «Доступні кредити 5-7-9», на наш погляд, </w:t>
      </w:r>
      <w:r w:rsidR="005A0CAB" w:rsidRPr="0041466B">
        <w:rPr>
          <w:spacing w:val="-2"/>
        </w:rPr>
        <w:lastRenderedPageBreak/>
        <w:t xml:space="preserve">є значно кращим для національної економіки, ніж щомісячна емісія Національного банку України в розмірі 30 </w:t>
      </w:r>
      <w:proofErr w:type="spellStart"/>
      <w:r w:rsidR="005A0CAB" w:rsidRPr="0041466B">
        <w:rPr>
          <w:spacing w:val="-2"/>
        </w:rPr>
        <w:t>млрд</w:t>
      </w:r>
      <w:proofErr w:type="spellEnd"/>
      <w:r w:rsidR="005A0CAB" w:rsidRPr="0041466B">
        <w:rPr>
          <w:spacing w:val="-2"/>
        </w:rPr>
        <w:t xml:space="preserve"> </w:t>
      </w:r>
      <w:proofErr w:type="spellStart"/>
      <w:r w:rsidR="005A0CAB" w:rsidRPr="0041466B">
        <w:rPr>
          <w:spacing w:val="-2"/>
        </w:rPr>
        <w:t>грн</w:t>
      </w:r>
      <w:proofErr w:type="spellEnd"/>
      <w:r w:rsidR="005A0CAB" w:rsidRPr="0041466B">
        <w:rPr>
          <w:spacing w:val="-2"/>
        </w:rPr>
        <w:t xml:space="preserve"> для фінансування дефіциту державного бюджету.</w:t>
      </w:r>
    </w:p>
    <w:p w:rsidR="00DE0295" w:rsidRPr="0041466B" w:rsidRDefault="00DE0295" w:rsidP="00222BB8">
      <w:pPr>
        <w:spacing w:after="0" w:line="360" w:lineRule="auto"/>
        <w:ind w:firstLine="709"/>
        <w:jc w:val="both"/>
        <w:rPr>
          <w:spacing w:val="-2"/>
        </w:rPr>
      </w:pPr>
      <w:r w:rsidRPr="0041466B">
        <w:rPr>
          <w:spacing w:val="-2"/>
        </w:rPr>
        <w:t xml:space="preserve">Окрім цього варто зауважити, що за даними звіту Київської школи економіки щодо втрат інфраструктури України від війни з Росією станом на серпень 2022 року прямі втрати підприємств складають 8,8 </w:t>
      </w:r>
      <w:proofErr w:type="spellStart"/>
      <w:r w:rsidRPr="0041466B">
        <w:rPr>
          <w:spacing w:val="-2"/>
        </w:rPr>
        <w:t>млрд</w:t>
      </w:r>
      <w:proofErr w:type="spellEnd"/>
      <w:r w:rsidRPr="0041466B">
        <w:rPr>
          <w:spacing w:val="-2"/>
        </w:rPr>
        <w:t xml:space="preserve"> </w:t>
      </w:r>
      <w:proofErr w:type="spellStart"/>
      <w:r w:rsidRPr="0041466B">
        <w:rPr>
          <w:spacing w:val="-2"/>
        </w:rPr>
        <w:t>дол</w:t>
      </w:r>
      <w:proofErr w:type="spellEnd"/>
      <w:r w:rsidRPr="0041466B">
        <w:rPr>
          <w:spacing w:val="-2"/>
        </w:rPr>
        <w:t xml:space="preserve"> (322,3 </w:t>
      </w:r>
      <w:proofErr w:type="spellStart"/>
      <w:r w:rsidRPr="0041466B">
        <w:rPr>
          <w:spacing w:val="-2"/>
        </w:rPr>
        <w:t>млрд</w:t>
      </w:r>
      <w:proofErr w:type="spellEnd"/>
      <w:r w:rsidRPr="0041466B">
        <w:rPr>
          <w:spacing w:val="-2"/>
        </w:rPr>
        <w:t xml:space="preserve"> </w:t>
      </w:r>
      <w:proofErr w:type="spellStart"/>
      <w:r w:rsidRPr="0041466B">
        <w:rPr>
          <w:spacing w:val="-2"/>
        </w:rPr>
        <w:t>грн</w:t>
      </w:r>
      <w:proofErr w:type="spellEnd"/>
      <w:r w:rsidRPr="0041466B">
        <w:rPr>
          <w:spacing w:val="-2"/>
        </w:rPr>
        <w:t xml:space="preserve">), а загальні непрямі втрати – 29,8 </w:t>
      </w:r>
      <w:proofErr w:type="spellStart"/>
      <w:r w:rsidRPr="0041466B">
        <w:rPr>
          <w:spacing w:val="-2"/>
        </w:rPr>
        <w:t>млрд</w:t>
      </w:r>
      <w:proofErr w:type="spellEnd"/>
      <w:r w:rsidRPr="0041466B">
        <w:rPr>
          <w:spacing w:val="-2"/>
        </w:rPr>
        <w:t xml:space="preserve"> </w:t>
      </w:r>
      <w:proofErr w:type="spellStart"/>
      <w:r w:rsidRPr="0041466B">
        <w:rPr>
          <w:spacing w:val="-2"/>
        </w:rPr>
        <w:t>дол</w:t>
      </w:r>
      <w:proofErr w:type="spellEnd"/>
      <w:r w:rsidRPr="0041466B">
        <w:rPr>
          <w:spacing w:val="-2"/>
        </w:rPr>
        <w:t xml:space="preserve"> (</w:t>
      </w:r>
      <w:r w:rsidRPr="001F536C">
        <w:rPr>
          <w:spacing w:val="-2"/>
        </w:rPr>
        <w:t>1090</w:t>
      </w:r>
      <w:r w:rsidRPr="0041466B">
        <w:rPr>
          <w:spacing w:val="-2"/>
        </w:rPr>
        <w:t xml:space="preserve">,68 </w:t>
      </w:r>
      <w:proofErr w:type="spellStart"/>
      <w:r w:rsidRPr="0041466B">
        <w:rPr>
          <w:spacing w:val="-2"/>
        </w:rPr>
        <w:t>млрд</w:t>
      </w:r>
      <w:proofErr w:type="spellEnd"/>
      <w:r w:rsidRPr="0041466B">
        <w:rPr>
          <w:spacing w:val="-2"/>
        </w:rPr>
        <w:t xml:space="preserve"> </w:t>
      </w:r>
      <w:proofErr w:type="spellStart"/>
      <w:r w:rsidRPr="0041466B">
        <w:rPr>
          <w:spacing w:val="-2"/>
        </w:rPr>
        <w:t>дол</w:t>
      </w:r>
      <w:proofErr w:type="spellEnd"/>
      <w:r w:rsidRPr="0041466B">
        <w:rPr>
          <w:spacing w:val="-2"/>
        </w:rPr>
        <w:t>)</w:t>
      </w:r>
      <w:r w:rsidRPr="001F536C">
        <w:rPr>
          <w:spacing w:val="-2"/>
        </w:rPr>
        <w:t>[</w:t>
      </w:r>
      <w:r w:rsidR="00CD3244" w:rsidRPr="0041466B">
        <w:rPr>
          <w:spacing w:val="-2"/>
          <w:lang w:val="en-US"/>
        </w:rPr>
        <w:fldChar w:fldCharType="begin"/>
      </w:r>
      <w:r w:rsidR="00CD3244" w:rsidRPr="001F536C">
        <w:rPr>
          <w:spacing w:val="-2"/>
        </w:rPr>
        <w:instrText xml:space="preserve"> </w:instrText>
      </w:r>
      <w:r w:rsidR="00CD3244" w:rsidRPr="0041466B">
        <w:rPr>
          <w:spacing w:val="-2"/>
          <w:lang w:val="en-US"/>
        </w:rPr>
        <w:instrText>REF</w:instrText>
      </w:r>
      <w:r w:rsidR="00CD3244" w:rsidRPr="001F536C">
        <w:rPr>
          <w:spacing w:val="-2"/>
        </w:rPr>
        <w:instrText xml:space="preserve"> _</w:instrText>
      </w:r>
      <w:r w:rsidR="00CD3244" w:rsidRPr="0041466B">
        <w:rPr>
          <w:spacing w:val="-2"/>
          <w:lang w:val="en-US"/>
        </w:rPr>
        <w:instrText>Ref</w:instrText>
      </w:r>
      <w:r w:rsidR="00CD3244" w:rsidRPr="001F536C">
        <w:rPr>
          <w:spacing w:val="-2"/>
        </w:rPr>
        <w:instrText>117779594 \</w:instrText>
      </w:r>
      <w:r w:rsidR="00CD3244" w:rsidRPr="0041466B">
        <w:rPr>
          <w:spacing w:val="-2"/>
          <w:lang w:val="en-US"/>
        </w:rPr>
        <w:instrText>r</w:instrText>
      </w:r>
      <w:r w:rsidR="00CD3244" w:rsidRPr="001F536C">
        <w:rPr>
          <w:spacing w:val="-2"/>
        </w:rPr>
        <w:instrText xml:space="preserve"> \</w:instrText>
      </w:r>
      <w:r w:rsidR="00CD3244" w:rsidRPr="0041466B">
        <w:rPr>
          <w:spacing w:val="-2"/>
          <w:lang w:val="en-US"/>
        </w:rPr>
        <w:instrText>h</w:instrText>
      </w:r>
      <w:r w:rsidR="00CD3244" w:rsidRPr="001F536C">
        <w:rPr>
          <w:spacing w:val="-2"/>
        </w:rPr>
        <w:instrText xml:space="preserve"> </w:instrText>
      </w:r>
      <w:r w:rsidR="00582C4F" w:rsidRPr="001F536C">
        <w:rPr>
          <w:spacing w:val="-2"/>
        </w:rPr>
        <w:instrText xml:space="preserve"> \* </w:instrText>
      </w:r>
      <w:r w:rsidR="00582C4F" w:rsidRPr="0041466B">
        <w:rPr>
          <w:spacing w:val="-2"/>
          <w:lang w:val="en-US"/>
        </w:rPr>
        <w:instrText>MERGEFORMAT</w:instrText>
      </w:r>
      <w:r w:rsidR="00582C4F" w:rsidRPr="001F536C">
        <w:rPr>
          <w:spacing w:val="-2"/>
        </w:rPr>
        <w:instrText xml:space="preserve"> </w:instrText>
      </w:r>
      <w:r w:rsidR="00CD3244" w:rsidRPr="0041466B">
        <w:rPr>
          <w:spacing w:val="-2"/>
          <w:lang w:val="en-US"/>
        </w:rPr>
      </w:r>
      <w:r w:rsidR="00CD3244" w:rsidRPr="0041466B">
        <w:rPr>
          <w:spacing w:val="-2"/>
          <w:lang w:val="en-US"/>
        </w:rPr>
        <w:fldChar w:fldCharType="separate"/>
      </w:r>
      <w:r w:rsidR="0041466B" w:rsidRPr="001F536C">
        <w:rPr>
          <w:spacing w:val="-2"/>
        </w:rPr>
        <w:t>14</w:t>
      </w:r>
      <w:r w:rsidR="00CD3244" w:rsidRPr="0041466B">
        <w:rPr>
          <w:spacing w:val="-2"/>
          <w:lang w:val="en-US"/>
        </w:rPr>
        <w:fldChar w:fldCharType="end"/>
      </w:r>
      <w:r w:rsidRPr="001F536C">
        <w:rPr>
          <w:spacing w:val="-2"/>
        </w:rPr>
        <w:t>]</w:t>
      </w:r>
      <w:r w:rsidRPr="0041466B">
        <w:rPr>
          <w:spacing w:val="-2"/>
        </w:rPr>
        <w:t>, що дає підстави для висновку про суттєве збільшення потреби бізнесу в додаткових коштах для свого відновлення, головними серед яких можуть бути кредитні кошти.</w:t>
      </w:r>
    </w:p>
    <w:p w:rsidR="005A0CAB" w:rsidRPr="0041466B" w:rsidRDefault="005A0CAB" w:rsidP="00222BB8">
      <w:pPr>
        <w:spacing w:after="0" w:line="360" w:lineRule="auto"/>
        <w:ind w:firstLine="709"/>
        <w:jc w:val="both"/>
        <w:rPr>
          <w:spacing w:val="-2"/>
        </w:rPr>
      </w:pPr>
      <w:r w:rsidRPr="0041466B">
        <w:rPr>
          <w:spacing w:val="-2"/>
        </w:rPr>
        <w:t xml:space="preserve">Розглянувши макроекономічні аспекти функціонування кредитного ринку України в умовах воєнного стану варто звернути </w:t>
      </w:r>
      <w:r w:rsidR="005E5261" w:rsidRPr="0041466B">
        <w:rPr>
          <w:spacing w:val="-2"/>
        </w:rPr>
        <w:t xml:space="preserve">увагу </w:t>
      </w:r>
      <w:r w:rsidRPr="0041466B">
        <w:rPr>
          <w:spacing w:val="-2"/>
        </w:rPr>
        <w:t xml:space="preserve">на роль комерційних банків у стабілізації кредитного ринку на початкових етапах війни з Російською Федерацією. </w:t>
      </w:r>
    </w:p>
    <w:p w:rsidR="00573A3B" w:rsidRPr="0041466B" w:rsidRDefault="005A0CAB" w:rsidP="00222BB8">
      <w:pPr>
        <w:spacing w:after="0" w:line="360" w:lineRule="auto"/>
        <w:ind w:firstLine="709"/>
        <w:jc w:val="both"/>
        <w:rPr>
          <w:spacing w:val="-2"/>
        </w:rPr>
      </w:pPr>
      <w:r w:rsidRPr="0041466B">
        <w:rPr>
          <w:spacing w:val="-2"/>
        </w:rPr>
        <w:t xml:space="preserve">В цьому контексті основним, на наш погляд, стабілізаційним заходом є впровадження кредитних канікул та зниження процентних ставок за кредитами для малого бізнесу </w:t>
      </w:r>
      <w:r w:rsidR="005E5261" w:rsidRPr="0041466B">
        <w:rPr>
          <w:spacing w:val="-2"/>
        </w:rPr>
        <w:t xml:space="preserve">на 50% до 1 червня 2022 року </w:t>
      </w:r>
      <w:r w:rsidRPr="0041466B">
        <w:rPr>
          <w:spacing w:val="-2"/>
        </w:rPr>
        <w:t xml:space="preserve">та </w:t>
      </w:r>
      <w:r w:rsidR="005E5261" w:rsidRPr="0041466B">
        <w:rPr>
          <w:spacing w:val="-2"/>
        </w:rPr>
        <w:t xml:space="preserve">для </w:t>
      </w:r>
      <w:r w:rsidRPr="0041466B">
        <w:rPr>
          <w:spacing w:val="-2"/>
        </w:rPr>
        <w:t>домашніх господарств</w:t>
      </w:r>
      <w:r w:rsidR="005E5261" w:rsidRPr="0041466B">
        <w:rPr>
          <w:spacing w:val="-2"/>
        </w:rPr>
        <w:t xml:space="preserve"> до 0,01% до 1 вересня 2022 року</w:t>
      </w:r>
      <w:r w:rsidRPr="0041466B">
        <w:rPr>
          <w:spacing w:val="-2"/>
        </w:rPr>
        <w:t>. Однак, аналізуючи кредитні канікули</w:t>
      </w:r>
      <w:r w:rsidR="005E5261" w:rsidRPr="0041466B">
        <w:rPr>
          <w:spacing w:val="-2"/>
        </w:rPr>
        <w:t xml:space="preserve"> для бізнесу, зокрема для фізичних осіб-підприємців</w:t>
      </w:r>
      <w:r w:rsidRPr="0041466B">
        <w:rPr>
          <w:spacing w:val="-2"/>
        </w:rPr>
        <w:t xml:space="preserve">, які були впроваджені державними банками з 1 березня по 30 травня, зауважимо, що їх механізм був дещо відмінним від теоретичних основ кредитних канікул. </w:t>
      </w:r>
    </w:p>
    <w:p w:rsidR="00B51E8B" w:rsidRPr="0041466B" w:rsidRDefault="005A0CAB" w:rsidP="00222BB8">
      <w:pPr>
        <w:spacing w:after="0" w:line="360" w:lineRule="auto"/>
        <w:ind w:firstLine="709"/>
        <w:jc w:val="both"/>
        <w:rPr>
          <w:spacing w:val="-2"/>
        </w:rPr>
      </w:pPr>
      <w:r w:rsidRPr="0041466B">
        <w:rPr>
          <w:spacing w:val="-2"/>
        </w:rPr>
        <w:t>Т</w:t>
      </w:r>
      <w:r w:rsidR="00573A3B" w:rsidRPr="0041466B">
        <w:rPr>
          <w:spacing w:val="-2"/>
        </w:rPr>
        <w:t xml:space="preserve">ак, в економічній літературі виокремлюють два підходи до організації банківських кредитних канікул. Один підхід свідчить про те, що кредитні канікули означають виплату позичальником тільки відсотків за період кредитних канікул, а тіло кредиту не сплачується </w:t>
      </w:r>
      <w:r w:rsidR="00573A3B" w:rsidRPr="001F536C">
        <w:rPr>
          <w:spacing w:val="-2"/>
          <w:lang w:val="ru-RU"/>
        </w:rPr>
        <w:t>[</w:t>
      </w:r>
      <w:r w:rsidR="00CD3244" w:rsidRPr="0041466B">
        <w:rPr>
          <w:spacing w:val="-2"/>
        </w:rPr>
        <w:fldChar w:fldCharType="begin"/>
      </w:r>
      <w:r w:rsidR="00CD3244" w:rsidRPr="001F536C">
        <w:rPr>
          <w:spacing w:val="-2"/>
          <w:lang w:val="ru-RU"/>
        </w:rPr>
        <w:instrText xml:space="preserve"> </w:instrText>
      </w:r>
      <w:r w:rsidR="00CD3244" w:rsidRPr="0041466B">
        <w:rPr>
          <w:spacing w:val="-2"/>
          <w:lang w:val="en-US"/>
        </w:rPr>
        <w:instrText>REF</w:instrText>
      </w:r>
      <w:r w:rsidR="00CD3244" w:rsidRPr="001F536C">
        <w:rPr>
          <w:spacing w:val="-2"/>
          <w:lang w:val="ru-RU"/>
        </w:rPr>
        <w:instrText xml:space="preserve"> _</w:instrText>
      </w:r>
      <w:r w:rsidR="00CD3244" w:rsidRPr="0041466B">
        <w:rPr>
          <w:spacing w:val="-2"/>
          <w:lang w:val="en-US"/>
        </w:rPr>
        <w:instrText>Ref</w:instrText>
      </w:r>
      <w:r w:rsidR="00CD3244" w:rsidRPr="001F536C">
        <w:rPr>
          <w:spacing w:val="-2"/>
          <w:lang w:val="ru-RU"/>
        </w:rPr>
        <w:instrText>117779620 \</w:instrText>
      </w:r>
      <w:r w:rsidR="00CD3244" w:rsidRPr="0041466B">
        <w:rPr>
          <w:spacing w:val="-2"/>
          <w:lang w:val="en-US"/>
        </w:rPr>
        <w:instrText>r</w:instrText>
      </w:r>
      <w:r w:rsidR="00CD3244" w:rsidRPr="001F536C">
        <w:rPr>
          <w:spacing w:val="-2"/>
          <w:lang w:val="ru-RU"/>
        </w:rPr>
        <w:instrText xml:space="preserve"> \</w:instrText>
      </w:r>
      <w:r w:rsidR="00CD3244" w:rsidRPr="0041466B">
        <w:rPr>
          <w:spacing w:val="-2"/>
          <w:lang w:val="en-US"/>
        </w:rPr>
        <w:instrText>h</w:instrText>
      </w:r>
      <w:r w:rsidR="00CD3244" w:rsidRPr="001F536C">
        <w:rPr>
          <w:spacing w:val="-2"/>
          <w:lang w:val="ru-RU"/>
        </w:rPr>
        <w:instrText xml:space="preserve"> </w:instrText>
      </w:r>
      <w:r w:rsidR="00582C4F" w:rsidRPr="0041466B">
        <w:rPr>
          <w:spacing w:val="-2"/>
        </w:rPr>
        <w:instrText xml:space="preserve"> \* MERGEFORMAT </w:instrText>
      </w:r>
      <w:r w:rsidR="00CD3244" w:rsidRPr="0041466B">
        <w:rPr>
          <w:spacing w:val="-2"/>
        </w:rPr>
      </w:r>
      <w:r w:rsidR="00CD3244" w:rsidRPr="0041466B">
        <w:rPr>
          <w:spacing w:val="-2"/>
        </w:rPr>
        <w:fldChar w:fldCharType="separate"/>
      </w:r>
      <w:r w:rsidR="0041466B" w:rsidRPr="001F536C">
        <w:rPr>
          <w:spacing w:val="-2"/>
          <w:lang w:val="ru-RU"/>
        </w:rPr>
        <w:t>7</w:t>
      </w:r>
      <w:r w:rsidR="00CD3244" w:rsidRPr="0041466B">
        <w:rPr>
          <w:spacing w:val="-2"/>
        </w:rPr>
        <w:fldChar w:fldCharType="end"/>
      </w:r>
      <w:r w:rsidR="0038231C" w:rsidRPr="0041466B">
        <w:rPr>
          <w:spacing w:val="-2"/>
        </w:rPr>
        <w:t>, с. 249</w:t>
      </w:r>
      <w:r w:rsidR="00573A3B" w:rsidRPr="0041466B">
        <w:rPr>
          <w:spacing w:val="-2"/>
        </w:rPr>
        <w:t>]</w:t>
      </w:r>
      <w:r w:rsidR="0038231C" w:rsidRPr="0041466B">
        <w:rPr>
          <w:spacing w:val="-2"/>
        </w:rPr>
        <w:t xml:space="preserve">. Інший підхід свідчить, що на час кредитних канікул позичальнику надається відстрочка платежу, а після її завершення позичальник вимушений сплачувати суму за тілом кредиту більшу, ніж до кредитних канікул, оскільки сума платежів, що мала бути сплаченою під час пільгового періоду, пропорційно розподіляється на подальші періоди погашення кредиту </w:t>
      </w:r>
      <w:r w:rsidR="0038231C" w:rsidRPr="001F536C">
        <w:rPr>
          <w:spacing w:val="-2"/>
          <w:lang w:val="ru-RU"/>
        </w:rPr>
        <w:t>[</w:t>
      </w:r>
      <w:r w:rsidR="00CD3244" w:rsidRPr="0041466B">
        <w:rPr>
          <w:spacing w:val="-2"/>
        </w:rPr>
        <w:fldChar w:fldCharType="begin"/>
      </w:r>
      <w:r w:rsidR="00CD3244" w:rsidRPr="001F536C">
        <w:rPr>
          <w:spacing w:val="-2"/>
          <w:lang w:val="ru-RU"/>
        </w:rPr>
        <w:instrText xml:space="preserve"> </w:instrText>
      </w:r>
      <w:r w:rsidR="00CD3244" w:rsidRPr="0041466B">
        <w:rPr>
          <w:spacing w:val="-2"/>
          <w:lang w:val="en-US"/>
        </w:rPr>
        <w:instrText>REF</w:instrText>
      </w:r>
      <w:r w:rsidR="00CD3244" w:rsidRPr="001F536C">
        <w:rPr>
          <w:spacing w:val="-2"/>
          <w:lang w:val="ru-RU"/>
        </w:rPr>
        <w:instrText xml:space="preserve"> _</w:instrText>
      </w:r>
      <w:r w:rsidR="00CD3244" w:rsidRPr="0041466B">
        <w:rPr>
          <w:spacing w:val="-2"/>
          <w:lang w:val="en-US"/>
        </w:rPr>
        <w:instrText>Ref</w:instrText>
      </w:r>
      <w:r w:rsidR="00CD3244" w:rsidRPr="001F536C">
        <w:rPr>
          <w:spacing w:val="-2"/>
          <w:lang w:val="ru-RU"/>
        </w:rPr>
        <w:instrText>117779650 \</w:instrText>
      </w:r>
      <w:r w:rsidR="00CD3244" w:rsidRPr="0041466B">
        <w:rPr>
          <w:spacing w:val="-2"/>
          <w:lang w:val="en-US"/>
        </w:rPr>
        <w:instrText>r</w:instrText>
      </w:r>
      <w:r w:rsidR="00CD3244" w:rsidRPr="001F536C">
        <w:rPr>
          <w:spacing w:val="-2"/>
          <w:lang w:val="ru-RU"/>
        </w:rPr>
        <w:instrText xml:space="preserve"> \</w:instrText>
      </w:r>
      <w:r w:rsidR="00CD3244" w:rsidRPr="0041466B">
        <w:rPr>
          <w:spacing w:val="-2"/>
          <w:lang w:val="en-US"/>
        </w:rPr>
        <w:instrText>h</w:instrText>
      </w:r>
      <w:r w:rsidR="00CD3244" w:rsidRPr="001F536C">
        <w:rPr>
          <w:spacing w:val="-2"/>
          <w:lang w:val="ru-RU"/>
        </w:rPr>
        <w:instrText xml:space="preserve"> </w:instrText>
      </w:r>
      <w:r w:rsidR="00582C4F" w:rsidRPr="0041466B">
        <w:rPr>
          <w:spacing w:val="-2"/>
        </w:rPr>
        <w:instrText xml:space="preserve"> \* MERGEFORMAT </w:instrText>
      </w:r>
      <w:r w:rsidR="00CD3244" w:rsidRPr="0041466B">
        <w:rPr>
          <w:spacing w:val="-2"/>
        </w:rPr>
      </w:r>
      <w:r w:rsidR="00CD3244" w:rsidRPr="0041466B">
        <w:rPr>
          <w:spacing w:val="-2"/>
        </w:rPr>
        <w:fldChar w:fldCharType="separate"/>
      </w:r>
      <w:r w:rsidR="0041466B" w:rsidRPr="001F536C">
        <w:rPr>
          <w:spacing w:val="-2"/>
          <w:lang w:val="ru-RU"/>
        </w:rPr>
        <w:t>34</w:t>
      </w:r>
      <w:r w:rsidR="00CD3244" w:rsidRPr="0041466B">
        <w:rPr>
          <w:spacing w:val="-2"/>
        </w:rPr>
        <w:fldChar w:fldCharType="end"/>
      </w:r>
      <w:r w:rsidR="00B51E8B" w:rsidRPr="0041466B">
        <w:rPr>
          <w:spacing w:val="-2"/>
        </w:rPr>
        <w:t>, с. 355</w:t>
      </w:r>
      <w:r w:rsidR="00B51E8B" w:rsidRPr="001F536C">
        <w:rPr>
          <w:spacing w:val="-2"/>
          <w:lang w:val="ru-RU"/>
        </w:rPr>
        <w:t>].</w:t>
      </w:r>
      <w:r w:rsidR="00B51E8B" w:rsidRPr="0041466B">
        <w:rPr>
          <w:spacing w:val="-2"/>
        </w:rPr>
        <w:t xml:space="preserve"> Розглядаючи проблематику впровадження кредитних канікул банками під час воєнного стану Національний банк України відмітив виключне </w:t>
      </w:r>
      <w:r w:rsidR="00B51E8B" w:rsidRPr="0041466B">
        <w:rPr>
          <w:spacing w:val="-2"/>
        </w:rPr>
        <w:lastRenderedPageBreak/>
        <w:t xml:space="preserve">право, а не обов’язок фінансової установи встановлювати кредитні політики і розробляти механізм їх реалізації. Відтак більшість українських банків, зокрема Приватбанк, Ощадбанк, </w:t>
      </w:r>
      <w:proofErr w:type="spellStart"/>
      <w:r w:rsidR="00B51E8B" w:rsidRPr="0041466B">
        <w:rPr>
          <w:spacing w:val="-2"/>
        </w:rPr>
        <w:t>Монобанк</w:t>
      </w:r>
      <w:proofErr w:type="spellEnd"/>
      <w:r w:rsidR="00B51E8B" w:rsidRPr="0041466B">
        <w:rPr>
          <w:spacing w:val="-2"/>
        </w:rPr>
        <w:t xml:space="preserve">, </w:t>
      </w:r>
      <w:proofErr w:type="spellStart"/>
      <w:r w:rsidR="00B51E8B" w:rsidRPr="0041466B">
        <w:rPr>
          <w:spacing w:val="-2"/>
        </w:rPr>
        <w:t>Райффайзен</w:t>
      </w:r>
      <w:proofErr w:type="spellEnd"/>
      <w:r w:rsidR="00B51E8B" w:rsidRPr="0041466B">
        <w:rPr>
          <w:spacing w:val="-2"/>
        </w:rPr>
        <w:t xml:space="preserve"> банк та інші запровадили свій варіант кредитних канікул, які дещо відрізняються від відомих теоретичних підходів. Так зазначеними вище банками було </w:t>
      </w:r>
      <w:proofErr w:type="spellStart"/>
      <w:r w:rsidR="00B51E8B" w:rsidRPr="0041466B">
        <w:rPr>
          <w:spacing w:val="-2"/>
        </w:rPr>
        <w:t>відтерміновано</w:t>
      </w:r>
      <w:proofErr w:type="spellEnd"/>
      <w:r w:rsidR="00B51E8B" w:rsidRPr="0041466B">
        <w:rPr>
          <w:spacing w:val="-2"/>
        </w:rPr>
        <w:t xml:space="preserve"> сплату тіла кредиту і відсотків за ним українським бізнесом з березня по травень 2022 року включно. Однак після завершення кредитних канікул українські банки виставили умови щодо повного погашення заборгованості за кредитними договорами за березень-травень 2022 року. Тобто сума тіла кредиту та відсотків за ним не була розподілена рівномірно на всі наступні місяці дії кредитної угоди, що на наш погляд створило раптове кредитне навантаження на фізичних осіб-підприємців наприкінці травня.</w:t>
      </w:r>
    </w:p>
    <w:p w:rsidR="0038231C" w:rsidRPr="0041466B" w:rsidRDefault="00B51E8B" w:rsidP="00222BB8">
      <w:pPr>
        <w:spacing w:after="0" w:line="360" w:lineRule="auto"/>
        <w:ind w:firstLine="709"/>
        <w:jc w:val="both"/>
        <w:rPr>
          <w:spacing w:val="-2"/>
        </w:rPr>
      </w:pPr>
      <w:r w:rsidRPr="0041466B">
        <w:rPr>
          <w:spacing w:val="-2"/>
        </w:rPr>
        <w:t xml:space="preserve">Разом з тим, на наш погляд, зменшення відсоткових ставок за кредитними картками домашніх господарств до кінця серпня 2022 року та кредитні канікули для бізнесу дозволили уникнути нагромадження простроченої заборгованості та стабілізувати кредитний ринок в умовах воєнного стану. </w:t>
      </w:r>
    </w:p>
    <w:p w:rsidR="00760966" w:rsidRPr="0041466B" w:rsidRDefault="00760966" w:rsidP="00222BB8">
      <w:pPr>
        <w:spacing w:after="0" w:line="360" w:lineRule="auto"/>
        <w:ind w:firstLine="709"/>
        <w:jc w:val="both"/>
        <w:rPr>
          <w:spacing w:val="-2"/>
        </w:rPr>
      </w:pPr>
    </w:p>
    <w:p w:rsidR="00C831F8" w:rsidRPr="0041466B" w:rsidRDefault="00C831F8" w:rsidP="00C831F8">
      <w:pPr>
        <w:pStyle w:val="2"/>
        <w:spacing w:before="0" w:line="360" w:lineRule="auto"/>
        <w:ind w:firstLine="709"/>
        <w:rPr>
          <w:rFonts w:ascii="Times New Roman" w:hAnsi="Times New Roman" w:cs="Times New Roman"/>
          <w:b/>
          <w:color w:val="0D0D0D" w:themeColor="text1" w:themeTint="F2"/>
          <w:spacing w:val="-2"/>
          <w:sz w:val="28"/>
          <w:szCs w:val="28"/>
        </w:rPr>
      </w:pPr>
      <w:bookmarkStart w:id="9" w:name="_Toc118812348"/>
      <w:r w:rsidRPr="0041466B">
        <w:rPr>
          <w:rFonts w:ascii="Times New Roman" w:hAnsi="Times New Roman" w:cs="Times New Roman"/>
          <w:b/>
          <w:color w:val="0D0D0D" w:themeColor="text1" w:themeTint="F2"/>
          <w:spacing w:val="-2"/>
          <w:sz w:val="28"/>
          <w:szCs w:val="28"/>
        </w:rPr>
        <w:t>Висновки до розділу 2</w:t>
      </w:r>
      <w:bookmarkEnd w:id="9"/>
    </w:p>
    <w:p w:rsidR="00C831F8" w:rsidRPr="0041466B" w:rsidRDefault="00C831F8" w:rsidP="00C831F8">
      <w:pPr>
        <w:spacing w:after="0" w:line="360" w:lineRule="auto"/>
        <w:ind w:firstLine="709"/>
        <w:jc w:val="both"/>
        <w:rPr>
          <w:spacing w:val="-2"/>
        </w:rPr>
      </w:pPr>
      <w:r w:rsidRPr="0041466B">
        <w:rPr>
          <w:spacing w:val="-2"/>
        </w:rPr>
        <w:t xml:space="preserve">На основі кореляційного аналізу макроекономічних індикаторів та показників розвитку кредитного ринку зроблено висновок, що основними макроекономічними факторами негативного впливу на розвиток кредитування в Україні є девальвація національної валюти, підвищення процентних ставок за депозитними сертифікатами, збільшення відрахувань банків до резервів за кредитними операціями, а також зменшення ресурсної бази банків. </w:t>
      </w:r>
    </w:p>
    <w:p w:rsidR="00C831F8" w:rsidRPr="0041466B" w:rsidRDefault="00C831F8" w:rsidP="00C831F8">
      <w:pPr>
        <w:spacing w:after="0" w:line="360" w:lineRule="auto"/>
        <w:ind w:firstLine="709"/>
        <w:jc w:val="both"/>
        <w:rPr>
          <w:spacing w:val="-2"/>
        </w:rPr>
      </w:pPr>
      <w:r w:rsidRPr="0041466B">
        <w:rPr>
          <w:spacing w:val="-2"/>
        </w:rPr>
        <w:t xml:space="preserve">Пандемія </w:t>
      </w:r>
      <w:r w:rsidRPr="0041466B">
        <w:rPr>
          <w:spacing w:val="-2"/>
          <w:lang w:val="en-US"/>
        </w:rPr>
        <w:t>COVID</w:t>
      </w:r>
      <w:r w:rsidRPr="001F536C">
        <w:rPr>
          <w:spacing w:val="-2"/>
          <w:lang w:val="ru-RU"/>
        </w:rPr>
        <w:t xml:space="preserve">-19 </w:t>
      </w:r>
      <w:r w:rsidRPr="0041466B">
        <w:rPr>
          <w:spacing w:val="-2"/>
        </w:rPr>
        <w:t xml:space="preserve">негативно позначилася на розвитку кредитного ринку, адже </w:t>
      </w:r>
      <w:proofErr w:type="spellStart"/>
      <w:r w:rsidRPr="0041466B">
        <w:rPr>
          <w:spacing w:val="-2"/>
        </w:rPr>
        <w:t>виокремлені</w:t>
      </w:r>
      <w:proofErr w:type="spellEnd"/>
      <w:r w:rsidRPr="0041466B">
        <w:rPr>
          <w:spacing w:val="-2"/>
        </w:rPr>
        <w:t xml:space="preserve"> і проаналізовані нами </w:t>
      </w:r>
      <w:proofErr w:type="spellStart"/>
      <w:r w:rsidRPr="0041466B">
        <w:rPr>
          <w:spacing w:val="-2"/>
        </w:rPr>
        <w:t>мікро-</w:t>
      </w:r>
      <w:proofErr w:type="spellEnd"/>
      <w:r w:rsidRPr="0041466B">
        <w:rPr>
          <w:spacing w:val="-2"/>
        </w:rPr>
        <w:t xml:space="preserve"> і макроекономічні фактори впливу на кредитний ринок активізувалися в 2020 році. Оскільки збільшення безробіття та зменшення доходів домогосподарств і прибутку підприємств мало негативний вплив на їх конкурентоспроможність. Більше того пандемія призвела до зростання короткостроковості депозитної бази банків, а підвищення ставок дохідності за </w:t>
      </w:r>
      <w:r w:rsidRPr="0041466B">
        <w:rPr>
          <w:spacing w:val="-2"/>
        </w:rPr>
        <w:lastRenderedPageBreak/>
        <w:t>ОВДП і збереження порівняно високих процентних ставок за депозитними сертифікатами НБУ активізують «ефекти витіснення» приватних інвестицій.</w:t>
      </w:r>
    </w:p>
    <w:p w:rsidR="001B47B6" w:rsidRPr="0041466B" w:rsidRDefault="000C5FFA" w:rsidP="000C5FFA">
      <w:pPr>
        <w:spacing w:after="0" w:line="360" w:lineRule="auto"/>
        <w:ind w:firstLine="709"/>
        <w:jc w:val="both"/>
      </w:pPr>
      <w:r w:rsidRPr="0041466B">
        <w:rPr>
          <w:spacing w:val="-2"/>
        </w:rPr>
        <w:t xml:space="preserve">Під час воєнного стану кредитний ринок України не розвивається належним чином не через зростання кредитних, ринкових політичних та в цілому суверенного ризику, а через наявні дисбаланси в грошово-кредитній політиці Національного банку України, яка продовжує формувати </w:t>
      </w:r>
      <w:proofErr w:type="spellStart"/>
      <w:r w:rsidRPr="0041466B">
        <w:rPr>
          <w:spacing w:val="-2"/>
        </w:rPr>
        <w:t>наддохідні</w:t>
      </w:r>
      <w:proofErr w:type="spellEnd"/>
      <w:r w:rsidRPr="0041466B">
        <w:rPr>
          <w:spacing w:val="-2"/>
        </w:rPr>
        <w:t xml:space="preserve"> </w:t>
      </w:r>
      <w:proofErr w:type="spellStart"/>
      <w:r w:rsidRPr="0041466B">
        <w:rPr>
          <w:spacing w:val="-2"/>
        </w:rPr>
        <w:t>безризикові</w:t>
      </w:r>
      <w:proofErr w:type="spellEnd"/>
      <w:r w:rsidRPr="0041466B">
        <w:rPr>
          <w:spacing w:val="-2"/>
        </w:rPr>
        <w:t xml:space="preserve"> інструменти у вигляді депозитних сертифікатів та відволікати банківські ресурси з ринку кредитування, передусім, реального сектору. Окрім цього, в роботі доведено, що внаслідок неефективної грошово-кредитної політики банківська система України практично виключена з кредитної підтримки розвитку реального сектору економіки, адже відношення банківських корпоративних кредитів до ВВП складає лише близько 13% що є найнижчим показником за всю історію банківської справи. Тому в умовах воєнного стану досягнення ефективності розподілу банківських ресурсів в економіці та реалізація політики керованого розвитку на засадах цільового довгострокового пільгового кредитування є критично необхідним для формування фундаменту майбутньої перемоги. </w:t>
      </w:r>
      <w:r w:rsidR="001B47B6" w:rsidRPr="0041466B">
        <w:br w:type="page"/>
      </w:r>
    </w:p>
    <w:p w:rsidR="00A94919" w:rsidRPr="0041466B" w:rsidRDefault="00263583" w:rsidP="00263583">
      <w:pPr>
        <w:pStyle w:val="1"/>
        <w:spacing w:line="360" w:lineRule="auto"/>
        <w:jc w:val="center"/>
        <w:rPr>
          <w:rFonts w:ascii="Times New Roman" w:hAnsi="Times New Roman" w:cs="Times New Roman"/>
          <w:b/>
          <w:color w:val="0D0D0D" w:themeColor="text1" w:themeTint="F2"/>
          <w:sz w:val="28"/>
          <w:szCs w:val="28"/>
        </w:rPr>
      </w:pPr>
      <w:bookmarkStart w:id="10" w:name="_Toc118812349"/>
      <w:r w:rsidRPr="0041466B">
        <w:rPr>
          <w:rFonts w:ascii="Times New Roman" w:hAnsi="Times New Roman" w:cs="Times New Roman"/>
          <w:b/>
          <w:color w:val="0D0D0D" w:themeColor="text1" w:themeTint="F2"/>
          <w:sz w:val="28"/>
          <w:szCs w:val="28"/>
        </w:rPr>
        <w:lastRenderedPageBreak/>
        <w:t>РОЗДІЛ 3</w:t>
      </w:r>
      <w:r w:rsidR="00A94919" w:rsidRPr="0041466B">
        <w:rPr>
          <w:rFonts w:ascii="Times New Roman" w:hAnsi="Times New Roman" w:cs="Times New Roman"/>
          <w:b/>
          <w:color w:val="0D0D0D" w:themeColor="text1" w:themeTint="F2"/>
          <w:sz w:val="28"/>
          <w:szCs w:val="28"/>
        </w:rPr>
        <w:t xml:space="preserve"> </w:t>
      </w:r>
      <w:r w:rsidR="00A94919" w:rsidRPr="0041466B">
        <w:rPr>
          <w:rFonts w:ascii="Times New Roman" w:hAnsi="Times New Roman" w:cs="Times New Roman"/>
          <w:b/>
          <w:color w:val="0D0D0D" w:themeColor="text1" w:themeTint="F2"/>
          <w:sz w:val="28"/>
          <w:szCs w:val="28"/>
        </w:rPr>
        <w:br/>
        <w:t>НАПРЯМКИ УДОСКОНАЛЕННЯ ФУНКЦІОНУВАННЯ КРЕДИТНОГО РИНКУ УКРАЇНИ</w:t>
      </w:r>
      <w:bookmarkEnd w:id="10"/>
    </w:p>
    <w:p w:rsidR="00A94919" w:rsidRPr="0041466B" w:rsidRDefault="00A94919" w:rsidP="00A94919">
      <w:pPr>
        <w:spacing w:after="0" w:line="360" w:lineRule="auto"/>
        <w:ind w:firstLine="709"/>
        <w:jc w:val="both"/>
      </w:pPr>
    </w:p>
    <w:p w:rsidR="00E84C07" w:rsidRPr="0041466B" w:rsidRDefault="00E84C07" w:rsidP="004D23DD">
      <w:pPr>
        <w:pStyle w:val="2"/>
        <w:spacing w:before="0" w:line="360" w:lineRule="auto"/>
        <w:ind w:firstLine="709"/>
        <w:jc w:val="both"/>
        <w:rPr>
          <w:rFonts w:ascii="Times New Roman" w:hAnsi="Times New Roman" w:cs="Times New Roman"/>
          <w:b/>
          <w:color w:val="0D0D0D" w:themeColor="text1" w:themeTint="F2"/>
          <w:sz w:val="28"/>
          <w:szCs w:val="28"/>
        </w:rPr>
      </w:pPr>
      <w:bookmarkStart w:id="11" w:name="_Toc118812350"/>
      <w:r w:rsidRPr="0041466B">
        <w:rPr>
          <w:rFonts w:ascii="Times New Roman" w:hAnsi="Times New Roman" w:cs="Times New Roman"/>
          <w:b/>
          <w:color w:val="0D0D0D" w:themeColor="text1" w:themeTint="F2"/>
          <w:sz w:val="28"/>
          <w:szCs w:val="28"/>
        </w:rPr>
        <w:t>3.1. Зарубіжний досвід розвитку кредитного ринку в умовах макроекономічної та військово-політичної кризи</w:t>
      </w:r>
      <w:bookmarkEnd w:id="11"/>
    </w:p>
    <w:p w:rsidR="00A94919" w:rsidRPr="0041466B" w:rsidRDefault="00A94919" w:rsidP="00A94919">
      <w:pPr>
        <w:spacing w:after="0" w:line="360" w:lineRule="auto"/>
        <w:ind w:firstLine="709"/>
        <w:jc w:val="both"/>
      </w:pPr>
    </w:p>
    <w:p w:rsidR="00E84C07" w:rsidRPr="0041466B" w:rsidRDefault="00532A18" w:rsidP="00A94919">
      <w:pPr>
        <w:spacing w:after="0" w:line="360" w:lineRule="auto"/>
        <w:ind w:firstLine="709"/>
        <w:jc w:val="both"/>
      </w:pPr>
      <w:r w:rsidRPr="0041466B">
        <w:t>Проблематика вивчення зарубіжного досвіду з розвитку банківської системи, грошово-кредитної політики та кредитного ринку досить часто порушується в українській економічній літературі, як намагання знайти еталонні та дієві рекомендації для удосконалення вітчизняної практики банківської справи. Більшість з таких наукових розвідок стосується дослідження підходів до ведення грошово-кредитної політики та регулювання кредитного ринку провідними центральними банками світу, а саме: Федеральною резервною системою США, Європейським центральним банком та Банком Англії. Однак в силу високого рівня розвитку інституційного забезпечення діяльності згаданих банків,</w:t>
      </w:r>
      <w:r w:rsidR="00984E86" w:rsidRPr="0041466B">
        <w:t xml:space="preserve"> економічного та правового середовища</w:t>
      </w:r>
      <w:r w:rsidRPr="0041466B">
        <w:t>, досить часто досвід провідних центральних банків не може бути адаптований до вітчизняних реалій, хоча такий досвід видається надто успішним.</w:t>
      </w:r>
    </w:p>
    <w:p w:rsidR="00532A18" w:rsidRPr="0041466B" w:rsidRDefault="00532A18" w:rsidP="00A94919">
      <w:pPr>
        <w:spacing w:after="0" w:line="360" w:lineRule="auto"/>
        <w:ind w:firstLine="709"/>
        <w:jc w:val="both"/>
      </w:pPr>
      <w:r w:rsidRPr="0041466B">
        <w:t xml:space="preserve">Враховуючи сучасні проблеми розвитку банківської системи України в умовах воєнного стану, на наш погляд, з метою удосконалення грошово-кредитної політики та підвищення ефективності функціонування кредитного ринку варто звертати увагу на досвід тих країн, які почали свій розвиток після </w:t>
      </w:r>
      <w:r w:rsidR="00C576B2" w:rsidRPr="0041466B">
        <w:t xml:space="preserve">руйнівних </w:t>
      </w:r>
      <w:r w:rsidRPr="0041466B">
        <w:t>військових конфліктів і державних пере</w:t>
      </w:r>
      <w:r w:rsidR="00C576B2" w:rsidRPr="0041466B">
        <w:t xml:space="preserve">воротів, а також перманентної загрози ворожих сусідніх країн. Безумовно до таких країн варто віднести Республіку Корею </w:t>
      </w:r>
      <w:r w:rsidR="00984E86" w:rsidRPr="0041466B">
        <w:t xml:space="preserve">(Південна Корея) </w:t>
      </w:r>
      <w:r w:rsidR="00C576B2" w:rsidRPr="0041466B">
        <w:t>та Тайвань. Зауважимо, що досвід згаданих країн у сфері розвитку кредитного ринку та грошово-кредитної політики практично не розглянутий в українській фаховій економічній літературі.</w:t>
      </w:r>
    </w:p>
    <w:p w:rsidR="00C576B2" w:rsidRPr="0041466B" w:rsidRDefault="00ED739E" w:rsidP="00A94919">
      <w:pPr>
        <w:spacing w:after="0" w:line="360" w:lineRule="auto"/>
        <w:ind w:firstLine="709"/>
        <w:jc w:val="both"/>
      </w:pPr>
      <w:r w:rsidRPr="0041466B">
        <w:t xml:space="preserve">Так, через 8 років після корейської війни 1950-1953 років в Республіці Корея відбувся військовий державний переворот («Військова революція 16 </w:t>
      </w:r>
      <w:r w:rsidRPr="0041466B">
        <w:lastRenderedPageBreak/>
        <w:t xml:space="preserve">травня»), який ознаменувався приходом до влади військового генерала Пак </w:t>
      </w:r>
      <w:proofErr w:type="spellStart"/>
      <w:r w:rsidRPr="0041466B">
        <w:t>Чонхі</w:t>
      </w:r>
      <w:proofErr w:type="spellEnd"/>
      <w:r w:rsidRPr="0041466B">
        <w:t>. Основною метою військового перевороту в Республіці Кореї була державна перебудова, яка повинна відбуватися, в тому числі, за активної підтримки банківської системи країни.</w:t>
      </w:r>
    </w:p>
    <w:p w:rsidR="00780BC4" w:rsidRPr="0041466B" w:rsidRDefault="00ED739E" w:rsidP="00780BC4">
      <w:pPr>
        <w:spacing w:after="0" w:line="360" w:lineRule="auto"/>
        <w:ind w:firstLine="709"/>
        <w:jc w:val="both"/>
      </w:pPr>
      <w:r w:rsidRPr="0041466B">
        <w:t xml:space="preserve">Банківський сектор Республіки Кореї до перевороту 1961 року складався з державних  і кількох приватних комерційних банків, на частку перших припадав 71 відсоток загального обсягу банківського кредитування на приватні – 29 відсотків у 1960 році. Основними державними банками були – Корейський банку розвитку та Сільськогосподарський банк. Починаючи з 1961 року корейський уряд розпочав політику </w:t>
      </w:r>
      <w:r w:rsidR="00780BC4" w:rsidRPr="0041466B">
        <w:t xml:space="preserve">націоналізації комерційних банків країни, змусивши великих акціонерів повернути свої акції уряду на тій підставі, що вони були незаконно придбані під час попереднього режиму. Згодом річні бюджети націоналізованих комерційних банків і призначення на вищі керівні посади стали предметом затвердження міністра фінансів. Були створені спеціалізовані банки, такі як Банк малого та середнього бізнесу, які повністю належать і контролюються урядом, а статут Корейського банку розвитку було переглянуто з метою збільшення його капіталу та надання йому права позичати кошти за кордоном. Таким чином, банки </w:t>
      </w:r>
      <w:r w:rsidR="00984E86" w:rsidRPr="0041466B">
        <w:t>(</w:t>
      </w:r>
      <w:r w:rsidR="00780BC4" w:rsidRPr="0041466B">
        <w:t>як націоналізовані комерційні, так і державні спеціалізовані банки</w:t>
      </w:r>
      <w:r w:rsidR="00984E86" w:rsidRPr="0041466B">
        <w:t>)</w:t>
      </w:r>
      <w:r w:rsidR="00780BC4" w:rsidRPr="0041466B">
        <w:t xml:space="preserve"> стали інструментом розподілу кредитів для уряду, оскільки вони стали жорстко контролюватися </w:t>
      </w:r>
      <w:r w:rsidR="00984E86" w:rsidRPr="0041466B">
        <w:t xml:space="preserve">міністерством </w:t>
      </w:r>
      <w:r w:rsidR="00780BC4" w:rsidRPr="0041466B">
        <w:t xml:space="preserve">фінансів. У 1962 році Закон про Банк </w:t>
      </w:r>
      <w:r w:rsidR="00984E86" w:rsidRPr="0041466B">
        <w:t xml:space="preserve">Кореї </w:t>
      </w:r>
      <w:r w:rsidR="00780BC4" w:rsidRPr="0041466B">
        <w:t xml:space="preserve">було переглянуто, в результаті чого він безперечно перейшов під контроль </w:t>
      </w:r>
      <w:r w:rsidR="00984E86" w:rsidRPr="0041466B">
        <w:t xml:space="preserve">міністерства </w:t>
      </w:r>
      <w:r w:rsidR="00780BC4" w:rsidRPr="0041466B">
        <w:rPr>
          <w:bCs/>
        </w:rPr>
        <w:t>фінансів</w:t>
      </w:r>
      <w:r w:rsidR="00984E86" w:rsidRPr="0041466B">
        <w:rPr>
          <w:bCs/>
        </w:rPr>
        <w:t xml:space="preserve"> [</w:t>
      </w:r>
      <w:r w:rsidR="000154CF" w:rsidRPr="0041466B">
        <w:rPr>
          <w:bCs/>
        </w:rPr>
        <w:fldChar w:fldCharType="begin"/>
      </w:r>
      <w:r w:rsidR="000154CF" w:rsidRPr="0041466B">
        <w:rPr>
          <w:bCs/>
        </w:rPr>
        <w:instrText xml:space="preserve"> REF _Ref117779711 \r \h </w:instrText>
      </w:r>
      <w:r w:rsidR="0041466B">
        <w:rPr>
          <w:bCs/>
        </w:rPr>
        <w:instrText xml:space="preserve"> \* MERGEFORMAT </w:instrText>
      </w:r>
      <w:r w:rsidR="000154CF" w:rsidRPr="0041466B">
        <w:rPr>
          <w:bCs/>
        </w:rPr>
      </w:r>
      <w:r w:rsidR="000154CF" w:rsidRPr="0041466B">
        <w:rPr>
          <w:bCs/>
        </w:rPr>
        <w:fldChar w:fldCharType="separate"/>
      </w:r>
      <w:r w:rsidR="0041466B" w:rsidRPr="0041466B">
        <w:rPr>
          <w:bCs/>
        </w:rPr>
        <w:t>65</w:t>
      </w:r>
      <w:r w:rsidR="000154CF" w:rsidRPr="0041466B">
        <w:rPr>
          <w:bCs/>
        </w:rPr>
        <w:fldChar w:fldCharType="end"/>
      </w:r>
      <w:r w:rsidR="00984E86" w:rsidRPr="001F536C">
        <w:rPr>
          <w:lang w:val="ru-RU"/>
        </w:rPr>
        <w:t>]</w:t>
      </w:r>
      <w:r w:rsidR="00780BC4" w:rsidRPr="0041466B">
        <w:t xml:space="preserve">. </w:t>
      </w:r>
    </w:p>
    <w:p w:rsidR="00E84C07" w:rsidRPr="0041466B" w:rsidRDefault="00780BC4" w:rsidP="003A4722">
      <w:pPr>
        <w:spacing w:after="0" w:line="360" w:lineRule="auto"/>
        <w:ind w:firstLine="709"/>
        <w:jc w:val="both"/>
      </w:pPr>
      <w:r w:rsidRPr="0041466B">
        <w:t xml:space="preserve">Економічна система, яка виникла в результаті цих інституційних змін після перевороту, стала відомою як економіка керована державою, яка </w:t>
      </w:r>
      <w:r w:rsidR="00984E86" w:rsidRPr="0041466B">
        <w:t>функціонувала</w:t>
      </w:r>
      <w:r w:rsidRPr="0041466B">
        <w:t xml:space="preserve"> в рамках «стратегії керованого розвитку». Хоча в основному це була капіталістична ринкова економіка, вона відрізнялася від англо-американської версії тим, що держава займала керівну позицію в розподілі ресурсів через контроль над фінансовою системою. Це була система політичної економії, яку запровадив і ефективно використовував режим Пака у своєму прагненні до швидкої індустріалізації та економічного розвитку</w:t>
      </w:r>
      <w:r w:rsidR="00984E86" w:rsidRPr="0041466B">
        <w:t xml:space="preserve"> </w:t>
      </w:r>
      <w:r w:rsidR="00984E86" w:rsidRPr="001F536C">
        <w:rPr>
          <w:lang w:val="ru-RU"/>
        </w:rPr>
        <w:t>[</w:t>
      </w:r>
      <w:r w:rsidR="000154CF" w:rsidRPr="0041466B">
        <w:rPr>
          <w:lang w:val="en-US"/>
        </w:rPr>
        <w:fldChar w:fldCharType="begin"/>
      </w:r>
      <w:r w:rsidR="000154CF" w:rsidRPr="001F536C">
        <w:rPr>
          <w:lang w:val="ru-RU"/>
        </w:rPr>
        <w:instrText xml:space="preserve"> </w:instrText>
      </w:r>
      <w:r w:rsidR="000154CF" w:rsidRPr="0041466B">
        <w:rPr>
          <w:lang w:val="en-US"/>
        </w:rPr>
        <w:instrText>REF</w:instrText>
      </w:r>
      <w:r w:rsidR="000154CF" w:rsidRPr="001F536C">
        <w:rPr>
          <w:lang w:val="ru-RU"/>
        </w:rPr>
        <w:instrText xml:space="preserve"> _</w:instrText>
      </w:r>
      <w:r w:rsidR="000154CF" w:rsidRPr="0041466B">
        <w:rPr>
          <w:lang w:val="en-US"/>
        </w:rPr>
        <w:instrText>Ref</w:instrText>
      </w:r>
      <w:r w:rsidR="000154CF" w:rsidRPr="001F536C">
        <w:rPr>
          <w:lang w:val="ru-RU"/>
        </w:rPr>
        <w:instrText>117780216 \</w:instrText>
      </w:r>
      <w:r w:rsidR="000154CF" w:rsidRPr="0041466B">
        <w:rPr>
          <w:lang w:val="en-US"/>
        </w:rPr>
        <w:instrText>r</w:instrText>
      </w:r>
      <w:r w:rsidR="000154CF" w:rsidRPr="001F536C">
        <w:rPr>
          <w:lang w:val="ru-RU"/>
        </w:rPr>
        <w:instrText xml:space="preserve"> \</w:instrText>
      </w:r>
      <w:r w:rsidR="000154CF" w:rsidRPr="0041466B">
        <w:rPr>
          <w:lang w:val="en-US"/>
        </w:rPr>
        <w:instrText>h</w:instrText>
      </w:r>
      <w:r w:rsidR="000154CF" w:rsidRPr="001F536C">
        <w:rPr>
          <w:lang w:val="ru-RU"/>
        </w:rPr>
        <w:instrText xml:space="preserve"> </w:instrText>
      </w:r>
      <w:r w:rsidR="0041466B" w:rsidRPr="001F536C">
        <w:rPr>
          <w:lang w:val="ru-RU"/>
        </w:rPr>
        <w:instrText xml:space="preserve"> \* </w:instrText>
      </w:r>
      <w:r w:rsidR="0041466B">
        <w:rPr>
          <w:lang w:val="en-US"/>
        </w:rPr>
        <w:instrText>MERGEFORMAT</w:instrText>
      </w:r>
      <w:r w:rsidR="0041466B" w:rsidRPr="001F536C">
        <w:rPr>
          <w:lang w:val="ru-RU"/>
        </w:rPr>
        <w:instrText xml:space="preserve"> </w:instrText>
      </w:r>
      <w:r w:rsidR="000154CF" w:rsidRPr="0041466B">
        <w:rPr>
          <w:lang w:val="en-US"/>
        </w:rPr>
      </w:r>
      <w:r w:rsidR="000154CF" w:rsidRPr="0041466B">
        <w:rPr>
          <w:lang w:val="en-US"/>
        </w:rPr>
        <w:fldChar w:fldCharType="separate"/>
      </w:r>
      <w:r w:rsidR="0041466B" w:rsidRPr="001F536C">
        <w:rPr>
          <w:lang w:val="ru-RU"/>
        </w:rPr>
        <w:t>60</w:t>
      </w:r>
      <w:r w:rsidR="000154CF" w:rsidRPr="0041466B">
        <w:rPr>
          <w:lang w:val="en-US"/>
        </w:rPr>
        <w:fldChar w:fldCharType="end"/>
      </w:r>
      <w:r w:rsidR="000154CF" w:rsidRPr="0041466B">
        <w:t>, с. 139</w:t>
      </w:r>
      <w:r w:rsidR="00984E86" w:rsidRPr="001F536C">
        <w:rPr>
          <w:lang w:val="ru-RU"/>
        </w:rPr>
        <w:t>]</w:t>
      </w:r>
      <w:r w:rsidRPr="0041466B">
        <w:t>.</w:t>
      </w:r>
    </w:p>
    <w:p w:rsidR="003A4722" w:rsidRPr="0041466B" w:rsidRDefault="003A4722" w:rsidP="003A4722">
      <w:pPr>
        <w:spacing w:after="0" w:line="360" w:lineRule="auto"/>
        <w:ind w:firstLine="709"/>
        <w:jc w:val="both"/>
      </w:pPr>
      <w:r w:rsidRPr="0041466B">
        <w:lastRenderedPageBreak/>
        <w:t>Реалізуючи політику повного контролю над розвитком банківської системи та фінансового сектору Республіки Корея в цілому, уряд прийняв два важливих рішення, які стали визначальними для формування фундаменту швидкого економічного зростання, а саме: реалізація політики сприяння експорту (прийнята на початку 1960-х років</w:t>
      </w:r>
      <w:r w:rsidR="00CE7C50" w:rsidRPr="001F536C">
        <w:t>)</w:t>
      </w:r>
      <w:r w:rsidRPr="0041466B">
        <w:t xml:space="preserve"> і реалізація політики із створення важкої та хімічної промисловості (прийнята на початку 1970-х років). Ключовим інструментом для першої стали програми кредитування експорту, для другої – створення Національного інвестиційного фонду (НІФ). </w:t>
      </w:r>
    </w:p>
    <w:p w:rsidR="003A4722" w:rsidRPr="001F536C" w:rsidRDefault="003A4722" w:rsidP="003A4722">
      <w:pPr>
        <w:spacing w:after="0" w:line="360" w:lineRule="auto"/>
        <w:ind w:firstLine="709"/>
        <w:jc w:val="both"/>
        <w:rPr>
          <w:lang w:val="ru-RU"/>
        </w:rPr>
      </w:pPr>
      <w:r w:rsidRPr="0041466B">
        <w:t>Так, у 1961 році в рамках своєї стратегії керованого розвитку, орієнтованої на експорт, уряд Кореї прийняв програми кредитування експорту, які продовжувалися до середини 1980-х років, коли Корея, в</w:t>
      </w:r>
      <w:r w:rsidR="00CE7C50" w:rsidRPr="0041466B">
        <w:t xml:space="preserve">перше у своїй сучасній історії досягнула </w:t>
      </w:r>
      <w:r w:rsidRPr="0041466B">
        <w:t>позитивн</w:t>
      </w:r>
      <w:r w:rsidR="00CE7C50" w:rsidRPr="0041466B">
        <w:t>ого</w:t>
      </w:r>
      <w:r w:rsidRPr="0041466B">
        <w:t xml:space="preserve"> сальдо поточного рахунку. Основним елементом у цих програмах був Банк Кореї (BOK), який надавав кредити через комерційні банки експортним фірмам, що мають акредитиви, тобто фактично використовувалася політика цільового рефінансування комерційних банків під конкретні програми розвитку за низькими процентними ставками. Дисконтні позики центрального банку також поширювалися на експорт перед відвантаженням, а також на імпорт сировини та проміжних продуктів для використання в </w:t>
      </w:r>
      <w:r w:rsidR="00CE7C50" w:rsidRPr="0041466B">
        <w:t xml:space="preserve">національному експортному виробництві </w:t>
      </w:r>
      <w:r w:rsidR="00CE7C50" w:rsidRPr="001F536C">
        <w:rPr>
          <w:lang w:val="ru-RU"/>
        </w:rPr>
        <w:t>[</w:t>
      </w:r>
      <w:r w:rsidR="000154CF" w:rsidRPr="0041466B">
        <w:rPr>
          <w:lang w:val="en-US"/>
        </w:rPr>
        <w:fldChar w:fldCharType="begin"/>
      </w:r>
      <w:r w:rsidR="000154CF" w:rsidRPr="001F536C">
        <w:rPr>
          <w:lang w:val="ru-RU"/>
        </w:rPr>
        <w:instrText xml:space="preserve"> </w:instrText>
      </w:r>
      <w:r w:rsidR="000154CF" w:rsidRPr="0041466B">
        <w:rPr>
          <w:lang w:val="en-US"/>
        </w:rPr>
        <w:instrText>REF</w:instrText>
      </w:r>
      <w:r w:rsidR="000154CF" w:rsidRPr="001F536C">
        <w:rPr>
          <w:lang w:val="ru-RU"/>
        </w:rPr>
        <w:instrText xml:space="preserve"> _</w:instrText>
      </w:r>
      <w:r w:rsidR="000154CF" w:rsidRPr="0041466B">
        <w:rPr>
          <w:lang w:val="en-US"/>
        </w:rPr>
        <w:instrText>Ref</w:instrText>
      </w:r>
      <w:r w:rsidR="000154CF" w:rsidRPr="001F536C">
        <w:rPr>
          <w:lang w:val="ru-RU"/>
        </w:rPr>
        <w:instrText>117779711 \</w:instrText>
      </w:r>
      <w:r w:rsidR="000154CF" w:rsidRPr="0041466B">
        <w:rPr>
          <w:lang w:val="en-US"/>
        </w:rPr>
        <w:instrText>r</w:instrText>
      </w:r>
      <w:r w:rsidR="000154CF" w:rsidRPr="001F536C">
        <w:rPr>
          <w:lang w:val="ru-RU"/>
        </w:rPr>
        <w:instrText xml:space="preserve"> \</w:instrText>
      </w:r>
      <w:r w:rsidR="000154CF" w:rsidRPr="0041466B">
        <w:rPr>
          <w:lang w:val="en-US"/>
        </w:rPr>
        <w:instrText>h</w:instrText>
      </w:r>
      <w:r w:rsidR="000154CF" w:rsidRPr="001F536C">
        <w:rPr>
          <w:lang w:val="ru-RU"/>
        </w:rPr>
        <w:instrText xml:space="preserve"> </w:instrText>
      </w:r>
      <w:r w:rsidR="0041466B" w:rsidRPr="001F536C">
        <w:rPr>
          <w:lang w:val="ru-RU"/>
        </w:rPr>
        <w:instrText xml:space="preserve"> \* </w:instrText>
      </w:r>
      <w:r w:rsidR="0041466B">
        <w:rPr>
          <w:lang w:val="en-US"/>
        </w:rPr>
        <w:instrText>MERGEFORMAT</w:instrText>
      </w:r>
      <w:r w:rsidR="0041466B" w:rsidRPr="001F536C">
        <w:rPr>
          <w:lang w:val="ru-RU"/>
        </w:rPr>
        <w:instrText xml:space="preserve"> </w:instrText>
      </w:r>
      <w:r w:rsidR="000154CF" w:rsidRPr="0041466B">
        <w:rPr>
          <w:lang w:val="en-US"/>
        </w:rPr>
      </w:r>
      <w:r w:rsidR="000154CF" w:rsidRPr="0041466B">
        <w:rPr>
          <w:lang w:val="en-US"/>
        </w:rPr>
        <w:fldChar w:fldCharType="separate"/>
      </w:r>
      <w:r w:rsidR="0041466B" w:rsidRPr="001F536C">
        <w:rPr>
          <w:lang w:val="ru-RU"/>
        </w:rPr>
        <w:t>65</w:t>
      </w:r>
      <w:r w:rsidR="000154CF" w:rsidRPr="0041466B">
        <w:rPr>
          <w:lang w:val="en-US"/>
        </w:rPr>
        <w:fldChar w:fldCharType="end"/>
      </w:r>
      <w:r w:rsidR="00CE7C50" w:rsidRPr="001F536C">
        <w:rPr>
          <w:lang w:val="ru-RU"/>
        </w:rPr>
        <w:t>]</w:t>
      </w:r>
    </w:p>
    <w:p w:rsidR="00CE7C50" w:rsidRPr="0041466B" w:rsidRDefault="003A4722" w:rsidP="003A4722">
      <w:pPr>
        <w:spacing w:after="0" w:line="360" w:lineRule="auto"/>
        <w:ind w:firstLine="709"/>
        <w:jc w:val="both"/>
      </w:pPr>
      <w:r w:rsidRPr="0041466B">
        <w:t>Зі створенням спеціальної категорії фірм, які називалися загальними торговими компаніями, уряд започаткував нову систему фінансування експорту, яка прив’язувала розподіл кредитів до результатів експорту. Щоб залишатися торговельною компанією загального характеру, а отже мати право на спеціальне фінансування експорту, фірма мала досягти певного цільового обсягу експорту, який базувався на її минулих показниках експорту. Поки вона досяг</w:t>
      </w:r>
      <w:r w:rsidR="00CE7C50" w:rsidRPr="0041466B">
        <w:t>а</w:t>
      </w:r>
      <w:r w:rsidRPr="0041466B">
        <w:t xml:space="preserve">ла цільового показника і, таким чином, залишалася кваліфікованою як загальна торгова компанія, вона мала доступ до спеціального експортного кредиту. Ця практика прив’язки розподілу кредитів до показників експорту була прозорою, залишаючи мало місця для пошуку ренти. </w:t>
      </w:r>
    </w:p>
    <w:p w:rsidR="009871E8" w:rsidRPr="0041466B" w:rsidRDefault="003A4722" w:rsidP="003A4722">
      <w:pPr>
        <w:spacing w:after="0" w:line="360" w:lineRule="auto"/>
        <w:ind w:firstLine="709"/>
        <w:jc w:val="both"/>
      </w:pPr>
      <w:r w:rsidRPr="0041466B">
        <w:lastRenderedPageBreak/>
        <w:t xml:space="preserve">У 1961-65 роках середньорічна частка експортних позик у загальних позиках від депозитних банків (DMB) становила 4,5 відсотка, але потім зросла до 7,6 відсотка в 1966-72 роках і до 13,3 відсотка в 1973-81 роках. </w:t>
      </w:r>
      <w:r w:rsidR="001D38F9" w:rsidRPr="0041466B">
        <w:t>Пізніше</w:t>
      </w:r>
      <w:r w:rsidRPr="0041466B">
        <w:t xml:space="preserve"> ця частка зменшилася до 10,2 відсотка в першій половині 1980-х років і до 3,1 відсотка після середини 1980-х років, коли рахунок поточних операцій став </w:t>
      </w:r>
      <w:proofErr w:type="spellStart"/>
      <w:r w:rsidRPr="0041466B">
        <w:t>профіцитним</w:t>
      </w:r>
      <w:proofErr w:type="spellEnd"/>
      <w:r w:rsidRPr="0041466B">
        <w:t xml:space="preserve"> (</w:t>
      </w:r>
      <w:r w:rsidR="007B5D74" w:rsidRPr="0041466B">
        <w:t>табл. 3.</w:t>
      </w:r>
      <w:r w:rsidRPr="0041466B">
        <w:t xml:space="preserve">1). </w:t>
      </w:r>
    </w:p>
    <w:p w:rsidR="007B5D74" w:rsidRPr="0041466B" w:rsidRDefault="007B5D74" w:rsidP="007B5D74">
      <w:pPr>
        <w:spacing w:after="0" w:line="360" w:lineRule="auto"/>
        <w:ind w:firstLine="709"/>
        <w:jc w:val="right"/>
        <w:rPr>
          <w:b/>
        </w:rPr>
      </w:pPr>
      <w:r w:rsidRPr="0041466B">
        <w:rPr>
          <w:b/>
        </w:rPr>
        <w:t>Таблиця 3.1</w:t>
      </w:r>
    </w:p>
    <w:p w:rsidR="007B5D74" w:rsidRPr="0041466B" w:rsidRDefault="007B5D74" w:rsidP="007B5D74">
      <w:pPr>
        <w:spacing w:after="0" w:line="360" w:lineRule="auto"/>
        <w:jc w:val="center"/>
        <w:rPr>
          <w:b/>
          <w:lang w:val="en-US"/>
        </w:rPr>
      </w:pPr>
      <w:r w:rsidRPr="0041466B">
        <w:rPr>
          <w:b/>
        </w:rPr>
        <w:t>Експортні кредити від депозитних банків (</w:t>
      </w:r>
      <w:r w:rsidRPr="0041466B">
        <w:rPr>
          <w:b/>
          <w:lang w:val="en-US"/>
        </w:rPr>
        <w:t>DMBs)</w:t>
      </w:r>
      <w:r w:rsidR="00584672" w:rsidRPr="0041466B">
        <w:rPr>
          <w:b/>
        </w:rPr>
        <w:t xml:space="preserve"> </w:t>
      </w:r>
      <w:r w:rsidR="00584672" w:rsidRPr="0041466B">
        <w:rPr>
          <w:b/>
          <w:lang w:val="en-US"/>
        </w:rPr>
        <w:t>[</w:t>
      </w:r>
      <w:r w:rsidR="000154CF" w:rsidRPr="0041466B">
        <w:rPr>
          <w:b/>
          <w:lang w:val="en-US"/>
        </w:rPr>
        <w:fldChar w:fldCharType="begin"/>
      </w:r>
      <w:r w:rsidR="000154CF" w:rsidRPr="0041466B">
        <w:rPr>
          <w:b/>
          <w:lang w:val="en-US"/>
        </w:rPr>
        <w:instrText xml:space="preserve"> REF _Ref117779711 \r \h </w:instrText>
      </w:r>
      <w:r w:rsidR="0041466B">
        <w:rPr>
          <w:b/>
          <w:lang w:val="en-US"/>
        </w:rPr>
        <w:instrText xml:space="preserve"> \* MERGEFORMAT </w:instrText>
      </w:r>
      <w:r w:rsidR="000154CF" w:rsidRPr="0041466B">
        <w:rPr>
          <w:b/>
          <w:lang w:val="en-US"/>
        </w:rPr>
      </w:r>
      <w:r w:rsidR="000154CF" w:rsidRPr="0041466B">
        <w:rPr>
          <w:b/>
          <w:lang w:val="en-US"/>
        </w:rPr>
        <w:fldChar w:fldCharType="separate"/>
      </w:r>
      <w:r w:rsidR="0041466B" w:rsidRPr="0041466B">
        <w:rPr>
          <w:b/>
          <w:lang w:val="en-US"/>
        </w:rPr>
        <w:t>65</w:t>
      </w:r>
      <w:r w:rsidR="000154CF" w:rsidRPr="0041466B">
        <w:rPr>
          <w:b/>
          <w:lang w:val="en-US"/>
        </w:rPr>
        <w:fldChar w:fldCharType="end"/>
      </w:r>
      <w:r w:rsidR="00584672" w:rsidRPr="0041466B">
        <w:rPr>
          <w:b/>
          <w:lang w:val="en-US"/>
        </w:rPr>
        <w:t>]</w:t>
      </w:r>
    </w:p>
    <w:tbl>
      <w:tblPr>
        <w:tblStyle w:val="ac"/>
        <w:tblW w:w="0" w:type="auto"/>
        <w:tblLook w:val="04A0" w:firstRow="1" w:lastRow="0" w:firstColumn="1" w:lastColumn="0" w:noHBand="0" w:noVBand="1"/>
      </w:tblPr>
      <w:tblGrid>
        <w:gridCol w:w="3681"/>
        <w:gridCol w:w="1134"/>
        <w:gridCol w:w="1276"/>
        <w:gridCol w:w="1275"/>
        <w:gridCol w:w="1273"/>
        <w:gridCol w:w="1272"/>
      </w:tblGrid>
      <w:tr w:rsidR="009871E8" w:rsidRPr="0041466B" w:rsidTr="009871E8">
        <w:trPr>
          <w:trHeight w:val="322"/>
        </w:trPr>
        <w:tc>
          <w:tcPr>
            <w:tcW w:w="3681" w:type="dxa"/>
          </w:tcPr>
          <w:p w:rsidR="009871E8" w:rsidRPr="0041466B" w:rsidRDefault="009871E8" w:rsidP="009871E8">
            <w:pPr>
              <w:jc w:val="both"/>
              <w:rPr>
                <w:sz w:val="24"/>
                <w:szCs w:val="24"/>
              </w:rPr>
            </w:pPr>
          </w:p>
        </w:tc>
        <w:tc>
          <w:tcPr>
            <w:tcW w:w="1134" w:type="dxa"/>
          </w:tcPr>
          <w:p w:rsidR="009871E8" w:rsidRPr="0041466B" w:rsidRDefault="009871E8" w:rsidP="009871E8">
            <w:pPr>
              <w:jc w:val="both"/>
              <w:rPr>
                <w:sz w:val="24"/>
                <w:szCs w:val="24"/>
              </w:rPr>
            </w:pPr>
            <w:r w:rsidRPr="0041466B">
              <w:rPr>
                <w:sz w:val="24"/>
                <w:szCs w:val="24"/>
              </w:rPr>
              <w:t>1961⁓65</w:t>
            </w:r>
          </w:p>
        </w:tc>
        <w:tc>
          <w:tcPr>
            <w:tcW w:w="1276" w:type="dxa"/>
          </w:tcPr>
          <w:p w:rsidR="009871E8" w:rsidRPr="0041466B" w:rsidRDefault="009871E8" w:rsidP="009871E8">
            <w:pPr>
              <w:jc w:val="both"/>
              <w:rPr>
                <w:sz w:val="24"/>
                <w:szCs w:val="24"/>
              </w:rPr>
            </w:pPr>
            <w:r w:rsidRPr="0041466B">
              <w:rPr>
                <w:sz w:val="24"/>
                <w:szCs w:val="24"/>
              </w:rPr>
              <w:t>1966⁓72</w:t>
            </w:r>
          </w:p>
        </w:tc>
        <w:tc>
          <w:tcPr>
            <w:tcW w:w="1275" w:type="dxa"/>
          </w:tcPr>
          <w:p w:rsidR="009871E8" w:rsidRPr="0041466B" w:rsidRDefault="009871E8" w:rsidP="009871E8">
            <w:pPr>
              <w:jc w:val="both"/>
              <w:rPr>
                <w:sz w:val="24"/>
                <w:szCs w:val="24"/>
              </w:rPr>
            </w:pPr>
            <w:r w:rsidRPr="0041466B">
              <w:rPr>
                <w:sz w:val="24"/>
                <w:szCs w:val="24"/>
              </w:rPr>
              <w:t>1973⁓81</w:t>
            </w:r>
          </w:p>
        </w:tc>
        <w:tc>
          <w:tcPr>
            <w:tcW w:w="1273" w:type="dxa"/>
          </w:tcPr>
          <w:p w:rsidR="009871E8" w:rsidRPr="0041466B" w:rsidRDefault="009871E8" w:rsidP="009871E8">
            <w:pPr>
              <w:jc w:val="both"/>
              <w:rPr>
                <w:sz w:val="24"/>
                <w:szCs w:val="24"/>
              </w:rPr>
            </w:pPr>
            <w:r w:rsidRPr="0041466B">
              <w:rPr>
                <w:sz w:val="24"/>
                <w:szCs w:val="24"/>
              </w:rPr>
              <w:t>1982⁓86</w:t>
            </w:r>
          </w:p>
        </w:tc>
        <w:tc>
          <w:tcPr>
            <w:tcW w:w="1272" w:type="dxa"/>
          </w:tcPr>
          <w:p w:rsidR="009871E8" w:rsidRPr="0041466B" w:rsidRDefault="009871E8" w:rsidP="009871E8">
            <w:pPr>
              <w:jc w:val="both"/>
              <w:rPr>
                <w:sz w:val="24"/>
                <w:szCs w:val="24"/>
              </w:rPr>
            </w:pPr>
            <w:r w:rsidRPr="0041466B">
              <w:rPr>
                <w:sz w:val="24"/>
                <w:szCs w:val="24"/>
              </w:rPr>
              <w:t>1987⁓91</w:t>
            </w:r>
          </w:p>
        </w:tc>
      </w:tr>
      <w:tr w:rsidR="009871E8" w:rsidRPr="0041466B" w:rsidTr="007B5D74">
        <w:trPr>
          <w:trHeight w:val="322"/>
        </w:trPr>
        <w:tc>
          <w:tcPr>
            <w:tcW w:w="3681" w:type="dxa"/>
          </w:tcPr>
          <w:p w:rsidR="009871E8" w:rsidRPr="0041466B" w:rsidRDefault="007B5D74" w:rsidP="007B5D74">
            <w:pPr>
              <w:jc w:val="both"/>
              <w:rPr>
                <w:sz w:val="24"/>
                <w:szCs w:val="24"/>
              </w:rPr>
            </w:pPr>
            <w:r w:rsidRPr="0041466B">
              <w:rPr>
                <w:sz w:val="24"/>
                <w:szCs w:val="24"/>
              </w:rPr>
              <w:t>Частка експортних</w:t>
            </w:r>
            <w:r w:rsidR="009871E8" w:rsidRPr="0041466B">
              <w:rPr>
                <w:sz w:val="24"/>
                <w:szCs w:val="24"/>
              </w:rPr>
              <w:t xml:space="preserve"> кредит</w:t>
            </w:r>
            <w:r w:rsidRPr="0041466B">
              <w:rPr>
                <w:sz w:val="24"/>
                <w:szCs w:val="24"/>
              </w:rPr>
              <w:t>ів</w:t>
            </w:r>
            <w:r w:rsidR="009871E8" w:rsidRPr="0041466B">
              <w:rPr>
                <w:sz w:val="24"/>
                <w:szCs w:val="24"/>
              </w:rPr>
              <w:t xml:space="preserve"> Банку Кореї</w:t>
            </w:r>
            <w:r w:rsidRPr="001F536C">
              <w:rPr>
                <w:sz w:val="24"/>
                <w:szCs w:val="24"/>
                <w:lang w:val="ru-RU"/>
              </w:rPr>
              <w:t xml:space="preserve"> (</w:t>
            </w:r>
            <w:r w:rsidRPr="0041466B">
              <w:rPr>
                <w:sz w:val="24"/>
                <w:szCs w:val="24"/>
                <w:lang w:val="en-US"/>
              </w:rPr>
              <w:t>BOK</w:t>
            </w:r>
            <w:r w:rsidRPr="001F536C">
              <w:rPr>
                <w:sz w:val="24"/>
                <w:szCs w:val="24"/>
                <w:lang w:val="ru-RU"/>
              </w:rPr>
              <w:t>)</w:t>
            </w:r>
            <w:r w:rsidR="009871E8" w:rsidRPr="0041466B">
              <w:rPr>
                <w:sz w:val="24"/>
                <w:szCs w:val="24"/>
              </w:rPr>
              <w:t xml:space="preserve"> </w:t>
            </w:r>
            <w:r w:rsidRPr="0041466B">
              <w:rPr>
                <w:sz w:val="24"/>
                <w:szCs w:val="24"/>
              </w:rPr>
              <w:t>у експортних кредитах</w:t>
            </w:r>
            <w:r w:rsidR="009871E8" w:rsidRPr="0041466B">
              <w:rPr>
                <w:sz w:val="24"/>
                <w:szCs w:val="24"/>
              </w:rPr>
              <w:t xml:space="preserve"> депозитних банків (</w:t>
            </w:r>
            <w:r w:rsidRPr="0041466B">
              <w:rPr>
                <w:sz w:val="24"/>
                <w:szCs w:val="24"/>
                <w:lang w:val="en-US"/>
              </w:rPr>
              <w:t>DMBs</w:t>
            </w:r>
            <w:r w:rsidRPr="001F536C">
              <w:rPr>
                <w:sz w:val="24"/>
                <w:szCs w:val="24"/>
                <w:lang w:val="ru-RU"/>
              </w:rPr>
              <w:t>)</w:t>
            </w:r>
            <w:r w:rsidRPr="0041466B">
              <w:rPr>
                <w:sz w:val="24"/>
                <w:szCs w:val="24"/>
              </w:rPr>
              <w:t>, %</w:t>
            </w:r>
          </w:p>
        </w:tc>
        <w:tc>
          <w:tcPr>
            <w:tcW w:w="1134" w:type="dxa"/>
            <w:vAlign w:val="center"/>
          </w:tcPr>
          <w:p w:rsidR="009871E8" w:rsidRPr="0041466B" w:rsidRDefault="007B5D74" w:rsidP="007B5D74">
            <w:pPr>
              <w:jc w:val="center"/>
              <w:rPr>
                <w:sz w:val="24"/>
                <w:szCs w:val="24"/>
              </w:rPr>
            </w:pPr>
            <w:proofErr w:type="spellStart"/>
            <w:r w:rsidRPr="0041466B">
              <w:rPr>
                <w:sz w:val="24"/>
                <w:szCs w:val="24"/>
              </w:rPr>
              <w:t>н.д</w:t>
            </w:r>
            <w:proofErr w:type="spellEnd"/>
            <w:r w:rsidRPr="0041466B">
              <w:rPr>
                <w:sz w:val="24"/>
                <w:szCs w:val="24"/>
              </w:rPr>
              <w:t>.</w:t>
            </w:r>
          </w:p>
        </w:tc>
        <w:tc>
          <w:tcPr>
            <w:tcW w:w="1276" w:type="dxa"/>
            <w:vAlign w:val="center"/>
          </w:tcPr>
          <w:p w:rsidR="009871E8" w:rsidRPr="0041466B" w:rsidRDefault="007B5D74" w:rsidP="007B5D74">
            <w:pPr>
              <w:jc w:val="center"/>
              <w:rPr>
                <w:sz w:val="24"/>
                <w:szCs w:val="24"/>
              </w:rPr>
            </w:pPr>
            <w:r w:rsidRPr="0041466B">
              <w:rPr>
                <w:sz w:val="24"/>
                <w:szCs w:val="24"/>
              </w:rPr>
              <w:t>75,4</w:t>
            </w:r>
          </w:p>
        </w:tc>
        <w:tc>
          <w:tcPr>
            <w:tcW w:w="1275" w:type="dxa"/>
            <w:vAlign w:val="center"/>
          </w:tcPr>
          <w:p w:rsidR="009871E8" w:rsidRPr="0041466B" w:rsidRDefault="007B5D74" w:rsidP="007B5D74">
            <w:pPr>
              <w:jc w:val="center"/>
              <w:rPr>
                <w:sz w:val="24"/>
                <w:szCs w:val="24"/>
              </w:rPr>
            </w:pPr>
            <w:r w:rsidRPr="0041466B">
              <w:rPr>
                <w:sz w:val="24"/>
                <w:szCs w:val="24"/>
              </w:rPr>
              <w:t>90,1</w:t>
            </w:r>
          </w:p>
        </w:tc>
        <w:tc>
          <w:tcPr>
            <w:tcW w:w="1273" w:type="dxa"/>
            <w:vAlign w:val="center"/>
          </w:tcPr>
          <w:p w:rsidR="009871E8" w:rsidRPr="0041466B" w:rsidRDefault="007B5D74" w:rsidP="007B5D74">
            <w:pPr>
              <w:jc w:val="center"/>
              <w:rPr>
                <w:sz w:val="24"/>
                <w:szCs w:val="24"/>
              </w:rPr>
            </w:pPr>
            <w:r w:rsidRPr="0041466B">
              <w:rPr>
                <w:sz w:val="24"/>
                <w:szCs w:val="24"/>
              </w:rPr>
              <w:t>65,8</w:t>
            </w:r>
          </w:p>
        </w:tc>
        <w:tc>
          <w:tcPr>
            <w:tcW w:w="1272" w:type="dxa"/>
            <w:vAlign w:val="center"/>
          </w:tcPr>
          <w:p w:rsidR="009871E8" w:rsidRPr="0041466B" w:rsidRDefault="007B5D74" w:rsidP="007B5D74">
            <w:pPr>
              <w:jc w:val="center"/>
              <w:rPr>
                <w:sz w:val="24"/>
                <w:szCs w:val="24"/>
              </w:rPr>
            </w:pPr>
            <w:r w:rsidRPr="0041466B">
              <w:rPr>
                <w:sz w:val="24"/>
                <w:szCs w:val="24"/>
              </w:rPr>
              <w:t>45,3</w:t>
            </w:r>
          </w:p>
        </w:tc>
      </w:tr>
      <w:tr w:rsidR="009871E8" w:rsidRPr="0041466B" w:rsidTr="007B5D74">
        <w:trPr>
          <w:trHeight w:val="322"/>
        </w:trPr>
        <w:tc>
          <w:tcPr>
            <w:tcW w:w="3681" w:type="dxa"/>
          </w:tcPr>
          <w:p w:rsidR="009871E8" w:rsidRPr="0041466B" w:rsidRDefault="007B5D74" w:rsidP="009871E8">
            <w:pPr>
              <w:jc w:val="both"/>
              <w:rPr>
                <w:sz w:val="24"/>
                <w:szCs w:val="24"/>
              </w:rPr>
            </w:pPr>
            <w:r w:rsidRPr="0041466B">
              <w:rPr>
                <w:sz w:val="24"/>
                <w:szCs w:val="24"/>
              </w:rPr>
              <w:t>Частка експортних кредитів депозитних банків (</w:t>
            </w:r>
            <w:r w:rsidRPr="0041466B">
              <w:rPr>
                <w:sz w:val="24"/>
                <w:szCs w:val="24"/>
                <w:lang w:val="en-US"/>
              </w:rPr>
              <w:t>DMBs</w:t>
            </w:r>
            <w:r w:rsidRPr="001F536C">
              <w:rPr>
                <w:sz w:val="24"/>
                <w:szCs w:val="24"/>
                <w:lang w:val="ru-RU"/>
              </w:rPr>
              <w:t>)</w:t>
            </w:r>
            <w:r w:rsidRPr="0041466B">
              <w:rPr>
                <w:sz w:val="24"/>
                <w:szCs w:val="24"/>
              </w:rPr>
              <w:t xml:space="preserve"> у їх сукупних кредитах, %</w:t>
            </w:r>
          </w:p>
        </w:tc>
        <w:tc>
          <w:tcPr>
            <w:tcW w:w="1134" w:type="dxa"/>
            <w:vAlign w:val="center"/>
          </w:tcPr>
          <w:p w:rsidR="009871E8" w:rsidRPr="0041466B" w:rsidRDefault="007B5D74" w:rsidP="007B5D74">
            <w:pPr>
              <w:jc w:val="center"/>
              <w:rPr>
                <w:sz w:val="24"/>
                <w:szCs w:val="24"/>
                <w:lang w:val="en-US"/>
              </w:rPr>
            </w:pPr>
            <w:r w:rsidRPr="0041466B">
              <w:rPr>
                <w:sz w:val="24"/>
                <w:szCs w:val="24"/>
                <w:lang w:val="en-US"/>
              </w:rPr>
              <w:t>4</w:t>
            </w:r>
            <w:r w:rsidRPr="0041466B">
              <w:rPr>
                <w:sz w:val="24"/>
                <w:szCs w:val="24"/>
              </w:rPr>
              <w:t>,</w:t>
            </w:r>
            <w:r w:rsidRPr="0041466B">
              <w:rPr>
                <w:sz w:val="24"/>
                <w:szCs w:val="24"/>
                <w:lang w:val="en-US"/>
              </w:rPr>
              <w:t>5</w:t>
            </w:r>
          </w:p>
        </w:tc>
        <w:tc>
          <w:tcPr>
            <w:tcW w:w="1276" w:type="dxa"/>
            <w:vAlign w:val="center"/>
          </w:tcPr>
          <w:p w:rsidR="009871E8" w:rsidRPr="0041466B" w:rsidRDefault="007B5D74" w:rsidP="007B5D74">
            <w:pPr>
              <w:jc w:val="center"/>
              <w:rPr>
                <w:sz w:val="24"/>
                <w:szCs w:val="24"/>
              </w:rPr>
            </w:pPr>
            <w:r w:rsidRPr="0041466B">
              <w:rPr>
                <w:sz w:val="24"/>
                <w:szCs w:val="24"/>
              </w:rPr>
              <w:t>7,6</w:t>
            </w:r>
          </w:p>
        </w:tc>
        <w:tc>
          <w:tcPr>
            <w:tcW w:w="1275" w:type="dxa"/>
            <w:vAlign w:val="center"/>
          </w:tcPr>
          <w:p w:rsidR="009871E8" w:rsidRPr="0041466B" w:rsidRDefault="007B5D74" w:rsidP="007B5D74">
            <w:pPr>
              <w:jc w:val="center"/>
              <w:rPr>
                <w:sz w:val="24"/>
                <w:szCs w:val="24"/>
              </w:rPr>
            </w:pPr>
            <w:r w:rsidRPr="0041466B">
              <w:rPr>
                <w:sz w:val="24"/>
                <w:szCs w:val="24"/>
              </w:rPr>
              <w:t>13,3</w:t>
            </w:r>
          </w:p>
        </w:tc>
        <w:tc>
          <w:tcPr>
            <w:tcW w:w="1273" w:type="dxa"/>
            <w:vAlign w:val="center"/>
          </w:tcPr>
          <w:p w:rsidR="009871E8" w:rsidRPr="0041466B" w:rsidRDefault="007B5D74" w:rsidP="007B5D74">
            <w:pPr>
              <w:jc w:val="center"/>
              <w:rPr>
                <w:sz w:val="24"/>
                <w:szCs w:val="24"/>
              </w:rPr>
            </w:pPr>
            <w:r w:rsidRPr="0041466B">
              <w:rPr>
                <w:sz w:val="24"/>
                <w:szCs w:val="24"/>
              </w:rPr>
              <w:t>10,2</w:t>
            </w:r>
          </w:p>
        </w:tc>
        <w:tc>
          <w:tcPr>
            <w:tcW w:w="1272" w:type="dxa"/>
            <w:vAlign w:val="center"/>
          </w:tcPr>
          <w:p w:rsidR="009871E8" w:rsidRPr="0041466B" w:rsidRDefault="007B5D74" w:rsidP="007B5D74">
            <w:pPr>
              <w:jc w:val="center"/>
              <w:rPr>
                <w:sz w:val="24"/>
                <w:szCs w:val="24"/>
              </w:rPr>
            </w:pPr>
            <w:r w:rsidRPr="0041466B">
              <w:rPr>
                <w:sz w:val="24"/>
                <w:szCs w:val="24"/>
              </w:rPr>
              <w:t>3,1</w:t>
            </w:r>
          </w:p>
        </w:tc>
      </w:tr>
      <w:tr w:rsidR="009871E8" w:rsidRPr="0041466B" w:rsidTr="007B5D74">
        <w:trPr>
          <w:trHeight w:val="337"/>
        </w:trPr>
        <w:tc>
          <w:tcPr>
            <w:tcW w:w="3681" w:type="dxa"/>
          </w:tcPr>
          <w:p w:rsidR="009871E8" w:rsidRPr="0041466B" w:rsidRDefault="007B5D74" w:rsidP="009871E8">
            <w:pPr>
              <w:jc w:val="both"/>
              <w:rPr>
                <w:sz w:val="24"/>
                <w:szCs w:val="24"/>
              </w:rPr>
            </w:pPr>
            <w:r w:rsidRPr="0041466B">
              <w:rPr>
                <w:sz w:val="24"/>
                <w:szCs w:val="24"/>
              </w:rPr>
              <w:t>Процентна ставка за експортними кредитами, % (А)</w:t>
            </w:r>
          </w:p>
        </w:tc>
        <w:tc>
          <w:tcPr>
            <w:tcW w:w="1134" w:type="dxa"/>
            <w:vAlign w:val="center"/>
          </w:tcPr>
          <w:p w:rsidR="009871E8" w:rsidRPr="0041466B" w:rsidRDefault="007B5D74" w:rsidP="007B5D74">
            <w:pPr>
              <w:jc w:val="center"/>
              <w:rPr>
                <w:sz w:val="24"/>
                <w:szCs w:val="24"/>
              </w:rPr>
            </w:pPr>
            <w:r w:rsidRPr="0041466B">
              <w:rPr>
                <w:sz w:val="24"/>
                <w:szCs w:val="24"/>
              </w:rPr>
              <w:t>9,3</w:t>
            </w:r>
          </w:p>
        </w:tc>
        <w:tc>
          <w:tcPr>
            <w:tcW w:w="1276" w:type="dxa"/>
            <w:vAlign w:val="center"/>
          </w:tcPr>
          <w:p w:rsidR="009871E8" w:rsidRPr="0041466B" w:rsidRDefault="007B5D74" w:rsidP="007B5D74">
            <w:pPr>
              <w:jc w:val="center"/>
              <w:rPr>
                <w:sz w:val="24"/>
                <w:szCs w:val="24"/>
              </w:rPr>
            </w:pPr>
            <w:r w:rsidRPr="0041466B">
              <w:rPr>
                <w:sz w:val="24"/>
                <w:szCs w:val="24"/>
              </w:rPr>
              <w:t>6,1</w:t>
            </w:r>
          </w:p>
        </w:tc>
        <w:tc>
          <w:tcPr>
            <w:tcW w:w="1275" w:type="dxa"/>
            <w:vAlign w:val="center"/>
          </w:tcPr>
          <w:p w:rsidR="009871E8" w:rsidRPr="0041466B" w:rsidRDefault="007B5D74" w:rsidP="007B5D74">
            <w:pPr>
              <w:jc w:val="center"/>
              <w:rPr>
                <w:sz w:val="24"/>
                <w:szCs w:val="24"/>
              </w:rPr>
            </w:pPr>
            <w:r w:rsidRPr="0041466B">
              <w:rPr>
                <w:sz w:val="24"/>
                <w:szCs w:val="24"/>
              </w:rPr>
              <w:t>9,7</w:t>
            </w:r>
          </w:p>
        </w:tc>
        <w:tc>
          <w:tcPr>
            <w:tcW w:w="1273" w:type="dxa"/>
            <w:vAlign w:val="center"/>
          </w:tcPr>
          <w:p w:rsidR="009871E8" w:rsidRPr="0041466B" w:rsidRDefault="007B5D74" w:rsidP="007B5D74">
            <w:pPr>
              <w:jc w:val="center"/>
              <w:rPr>
                <w:sz w:val="24"/>
                <w:szCs w:val="24"/>
              </w:rPr>
            </w:pPr>
            <w:r w:rsidRPr="0041466B">
              <w:rPr>
                <w:sz w:val="24"/>
                <w:szCs w:val="24"/>
              </w:rPr>
              <w:t>10,0</w:t>
            </w:r>
          </w:p>
        </w:tc>
        <w:tc>
          <w:tcPr>
            <w:tcW w:w="1272" w:type="dxa"/>
            <w:vAlign w:val="center"/>
          </w:tcPr>
          <w:p w:rsidR="009871E8" w:rsidRPr="0041466B" w:rsidRDefault="007B5D74" w:rsidP="007B5D74">
            <w:pPr>
              <w:jc w:val="center"/>
              <w:rPr>
                <w:sz w:val="24"/>
                <w:szCs w:val="24"/>
              </w:rPr>
            </w:pPr>
            <w:r w:rsidRPr="0041466B">
              <w:rPr>
                <w:sz w:val="24"/>
                <w:szCs w:val="24"/>
              </w:rPr>
              <w:t>10,0⁓11,0</w:t>
            </w:r>
          </w:p>
        </w:tc>
      </w:tr>
      <w:tr w:rsidR="009871E8" w:rsidRPr="0041466B" w:rsidTr="00584672">
        <w:trPr>
          <w:trHeight w:val="322"/>
        </w:trPr>
        <w:tc>
          <w:tcPr>
            <w:tcW w:w="3681" w:type="dxa"/>
          </w:tcPr>
          <w:p w:rsidR="009871E8" w:rsidRPr="0041466B" w:rsidRDefault="007B5D74" w:rsidP="007B5D74">
            <w:pPr>
              <w:jc w:val="both"/>
              <w:rPr>
                <w:sz w:val="24"/>
                <w:szCs w:val="24"/>
              </w:rPr>
            </w:pPr>
            <w:r w:rsidRPr="0041466B">
              <w:rPr>
                <w:sz w:val="24"/>
                <w:szCs w:val="24"/>
              </w:rPr>
              <w:t>Загальна процентна ставка за банківськими кредитами, %</w:t>
            </w:r>
          </w:p>
        </w:tc>
        <w:tc>
          <w:tcPr>
            <w:tcW w:w="1134" w:type="dxa"/>
            <w:vAlign w:val="center"/>
          </w:tcPr>
          <w:p w:rsidR="009871E8" w:rsidRPr="0041466B" w:rsidRDefault="00584672" w:rsidP="00584672">
            <w:pPr>
              <w:jc w:val="center"/>
              <w:rPr>
                <w:sz w:val="24"/>
                <w:szCs w:val="24"/>
              </w:rPr>
            </w:pPr>
            <w:r w:rsidRPr="0041466B">
              <w:rPr>
                <w:sz w:val="24"/>
                <w:szCs w:val="24"/>
              </w:rPr>
              <w:t>18,2</w:t>
            </w:r>
          </w:p>
        </w:tc>
        <w:tc>
          <w:tcPr>
            <w:tcW w:w="1276" w:type="dxa"/>
            <w:vAlign w:val="center"/>
          </w:tcPr>
          <w:p w:rsidR="009871E8" w:rsidRPr="0041466B" w:rsidRDefault="00584672" w:rsidP="00584672">
            <w:pPr>
              <w:jc w:val="center"/>
              <w:rPr>
                <w:sz w:val="24"/>
                <w:szCs w:val="24"/>
              </w:rPr>
            </w:pPr>
            <w:r w:rsidRPr="0041466B">
              <w:rPr>
                <w:sz w:val="24"/>
                <w:szCs w:val="24"/>
              </w:rPr>
              <w:t>23,2</w:t>
            </w:r>
          </w:p>
        </w:tc>
        <w:tc>
          <w:tcPr>
            <w:tcW w:w="1275" w:type="dxa"/>
            <w:vAlign w:val="center"/>
          </w:tcPr>
          <w:p w:rsidR="009871E8" w:rsidRPr="0041466B" w:rsidRDefault="00584672" w:rsidP="00584672">
            <w:pPr>
              <w:jc w:val="center"/>
              <w:rPr>
                <w:sz w:val="24"/>
                <w:szCs w:val="24"/>
              </w:rPr>
            </w:pPr>
            <w:r w:rsidRPr="0041466B">
              <w:rPr>
                <w:sz w:val="24"/>
                <w:szCs w:val="24"/>
              </w:rPr>
              <w:t>17,3</w:t>
            </w:r>
          </w:p>
        </w:tc>
        <w:tc>
          <w:tcPr>
            <w:tcW w:w="1273" w:type="dxa"/>
            <w:vAlign w:val="center"/>
          </w:tcPr>
          <w:p w:rsidR="009871E8" w:rsidRPr="0041466B" w:rsidRDefault="00584672" w:rsidP="00584672">
            <w:pPr>
              <w:jc w:val="center"/>
              <w:rPr>
                <w:sz w:val="24"/>
                <w:szCs w:val="24"/>
              </w:rPr>
            </w:pPr>
            <w:r w:rsidRPr="0041466B">
              <w:rPr>
                <w:sz w:val="24"/>
                <w:szCs w:val="24"/>
              </w:rPr>
              <w:t>10,0⁓11,5</w:t>
            </w:r>
          </w:p>
        </w:tc>
        <w:tc>
          <w:tcPr>
            <w:tcW w:w="1272" w:type="dxa"/>
            <w:vAlign w:val="center"/>
          </w:tcPr>
          <w:p w:rsidR="009871E8" w:rsidRPr="0041466B" w:rsidRDefault="00584672" w:rsidP="00584672">
            <w:pPr>
              <w:jc w:val="center"/>
              <w:rPr>
                <w:sz w:val="24"/>
                <w:szCs w:val="24"/>
              </w:rPr>
            </w:pPr>
            <w:r w:rsidRPr="0041466B">
              <w:rPr>
                <w:sz w:val="24"/>
                <w:szCs w:val="24"/>
              </w:rPr>
              <w:t>10,0⁓11,5</w:t>
            </w:r>
          </w:p>
        </w:tc>
      </w:tr>
      <w:tr w:rsidR="009871E8" w:rsidRPr="0041466B" w:rsidTr="00584672">
        <w:trPr>
          <w:trHeight w:val="322"/>
        </w:trPr>
        <w:tc>
          <w:tcPr>
            <w:tcW w:w="3681" w:type="dxa"/>
          </w:tcPr>
          <w:p w:rsidR="009871E8" w:rsidRPr="0041466B" w:rsidRDefault="007B5D74" w:rsidP="007B5D74">
            <w:pPr>
              <w:jc w:val="both"/>
              <w:rPr>
                <w:sz w:val="24"/>
                <w:szCs w:val="24"/>
              </w:rPr>
            </w:pPr>
            <w:r w:rsidRPr="0041466B">
              <w:rPr>
                <w:sz w:val="24"/>
                <w:szCs w:val="24"/>
              </w:rPr>
              <w:t>Різниця між загальною процентною ставкою і ставкою за експортними кредитами, %</w:t>
            </w:r>
          </w:p>
        </w:tc>
        <w:tc>
          <w:tcPr>
            <w:tcW w:w="1134" w:type="dxa"/>
            <w:vAlign w:val="center"/>
          </w:tcPr>
          <w:p w:rsidR="009871E8" w:rsidRPr="0041466B" w:rsidRDefault="00584672" w:rsidP="00584672">
            <w:pPr>
              <w:jc w:val="center"/>
              <w:rPr>
                <w:sz w:val="24"/>
                <w:szCs w:val="24"/>
              </w:rPr>
            </w:pPr>
            <w:r w:rsidRPr="0041466B">
              <w:rPr>
                <w:sz w:val="24"/>
                <w:szCs w:val="24"/>
              </w:rPr>
              <w:t>8,9</w:t>
            </w:r>
          </w:p>
        </w:tc>
        <w:tc>
          <w:tcPr>
            <w:tcW w:w="1276" w:type="dxa"/>
            <w:vAlign w:val="center"/>
          </w:tcPr>
          <w:p w:rsidR="009871E8" w:rsidRPr="0041466B" w:rsidRDefault="00584672" w:rsidP="00584672">
            <w:pPr>
              <w:jc w:val="center"/>
              <w:rPr>
                <w:sz w:val="24"/>
                <w:szCs w:val="24"/>
              </w:rPr>
            </w:pPr>
            <w:r w:rsidRPr="0041466B">
              <w:rPr>
                <w:sz w:val="24"/>
                <w:szCs w:val="24"/>
              </w:rPr>
              <w:t>17,1</w:t>
            </w:r>
          </w:p>
        </w:tc>
        <w:tc>
          <w:tcPr>
            <w:tcW w:w="1275" w:type="dxa"/>
            <w:vAlign w:val="center"/>
          </w:tcPr>
          <w:p w:rsidR="009871E8" w:rsidRPr="0041466B" w:rsidRDefault="00584672" w:rsidP="00584672">
            <w:pPr>
              <w:jc w:val="center"/>
              <w:rPr>
                <w:sz w:val="24"/>
                <w:szCs w:val="24"/>
              </w:rPr>
            </w:pPr>
            <w:r w:rsidRPr="0041466B">
              <w:rPr>
                <w:sz w:val="24"/>
                <w:szCs w:val="24"/>
              </w:rPr>
              <w:t>7,6</w:t>
            </w:r>
          </w:p>
        </w:tc>
        <w:tc>
          <w:tcPr>
            <w:tcW w:w="1273" w:type="dxa"/>
            <w:vAlign w:val="center"/>
          </w:tcPr>
          <w:p w:rsidR="009871E8" w:rsidRPr="0041466B" w:rsidRDefault="00584672" w:rsidP="00584672">
            <w:pPr>
              <w:jc w:val="center"/>
              <w:rPr>
                <w:sz w:val="24"/>
                <w:szCs w:val="24"/>
              </w:rPr>
            </w:pPr>
            <w:r w:rsidRPr="0041466B">
              <w:rPr>
                <w:sz w:val="24"/>
                <w:szCs w:val="24"/>
              </w:rPr>
              <w:t>0,0⁓1,5</w:t>
            </w:r>
          </w:p>
        </w:tc>
        <w:tc>
          <w:tcPr>
            <w:tcW w:w="1272" w:type="dxa"/>
            <w:vAlign w:val="center"/>
          </w:tcPr>
          <w:p w:rsidR="009871E8" w:rsidRPr="0041466B" w:rsidRDefault="00584672" w:rsidP="00584672">
            <w:pPr>
              <w:jc w:val="center"/>
              <w:rPr>
                <w:sz w:val="24"/>
                <w:szCs w:val="24"/>
              </w:rPr>
            </w:pPr>
            <w:r w:rsidRPr="0041466B">
              <w:rPr>
                <w:sz w:val="24"/>
                <w:szCs w:val="24"/>
              </w:rPr>
              <w:t>0,0⁓0,5</w:t>
            </w:r>
          </w:p>
        </w:tc>
      </w:tr>
      <w:tr w:rsidR="009871E8" w:rsidRPr="0041466B" w:rsidTr="00584672">
        <w:trPr>
          <w:trHeight w:val="322"/>
        </w:trPr>
        <w:tc>
          <w:tcPr>
            <w:tcW w:w="3681" w:type="dxa"/>
          </w:tcPr>
          <w:p w:rsidR="009871E8" w:rsidRPr="0041466B" w:rsidRDefault="00584672" w:rsidP="009871E8">
            <w:pPr>
              <w:jc w:val="both"/>
              <w:rPr>
                <w:sz w:val="24"/>
                <w:szCs w:val="24"/>
              </w:rPr>
            </w:pPr>
            <w:r w:rsidRPr="0041466B">
              <w:rPr>
                <w:sz w:val="24"/>
                <w:szCs w:val="24"/>
              </w:rPr>
              <w:t>Темпи зростання експорту, %</w:t>
            </w:r>
          </w:p>
        </w:tc>
        <w:tc>
          <w:tcPr>
            <w:tcW w:w="1134" w:type="dxa"/>
            <w:vAlign w:val="center"/>
          </w:tcPr>
          <w:p w:rsidR="009871E8" w:rsidRPr="0041466B" w:rsidRDefault="00584672" w:rsidP="00584672">
            <w:pPr>
              <w:jc w:val="center"/>
              <w:rPr>
                <w:sz w:val="24"/>
                <w:szCs w:val="24"/>
              </w:rPr>
            </w:pPr>
            <w:r w:rsidRPr="0041466B">
              <w:rPr>
                <w:sz w:val="24"/>
                <w:szCs w:val="24"/>
              </w:rPr>
              <w:t>40,3</w:t>
            </w:r>
          </w:p>
        </w:tc>
        <w:tc>
          <w:tcPr>
            <w:tcW w:w="1276" w:type="dxa"/>
            <w:vAlign w:val="center"/>
          </w:tcPr>
          <w:p w:rsidR="009871E8" w:rsidRPr="0041466B" w:rsidRDefault="00584672" w:rsidP="00584672">
            <w:pPr>
              <w:jc w:val="center"/>
              <w:rPr>
                <w:sz w:val="24"/>
                <w:szCs w:val="24"/>
              </w:rPr>
            </w:pPr>
            <w:r w:rsidRPr="0041466B">
              <w:rPr>
                <w:sz w:val="24"/>
                <w:szCs w:val="24"/>
              </w:rPr>
              <w:t>37,7</w:t>
            </w:r>
          </w:p>
        </w:tc>
        <w:tc>
          <w:tcPr>
            <w:tcW w:w="1275" w:type="dxa"/>
            <w:vAlign w:val="center"/>
          </w:tcPr>
          <w:p w:rsidR="009871E8" w:rsidRPr="0041466B" w:rsidRDefault="00584672" w:rsidP="00584672">
            <w:pPr>
              <w:jc w:val="center"/>
              <w:rPr>
                <w:sz w:val="24"/>
                <w:szCs w:val="24"/>
              </w:rPr>
            </w:pPr>
            <w:r w:rsidRPr="0041466B">
              <w:rPr>
                <w:sz w:val="24"/>
                <w:szCs w:val="24"/>
              </w:rPr>
              <w:t>35,1</w:t>
            </w:r>
          </w:p>
        </w:tc>
        <w:tc>
          <w:tcPr>
            <w:tcW w:w="1273" w:type="dxa"/>
            <w:vAlign w:val="center"/>
          </w:tcPr>
          <w:p w:rsidR="009871E8" w:rsidRPr="0041466B" w:rsidRDefault="00584672" w:rsidP="00584672">
            <w:pPr>
              <w:jc w:val="center"/>
              <w:rPr>
                <w:sz w:val="24"/>
                <w:szCs w:val="24"/>
              </w:rPr>
            </w:pPr>
            <w:r w:rsidRPr="0041466B">
              <w:rPr>
                <w:sz w:val="24"/>
                <w:szCs w:val="24"/>
              </w:rPr>
              <w:t>10,5</w:t>
            </w:r>
          </w:p>
        </w:tc>
        <w:tc>
          <w:tcPr>
            <w:tcW w:w="1272" w:type="dxa"/>
            <w:vAlign w:val="center"/>
          </w:tcPr>
          <w:p w:rsidR="009871E8" w:rsidRPr="0041466B" w:rsidRDefault="00584672" w:rsidP="00584672">
            <w:pPr>
              <w:jc w:val="center"/>
              <w:rPr>
                <w:sz w:val="24"/>
                <w:szCs w:val="24"/>
              </w:rPr>
            </w:pPr>
            <w:r w:rsidRPr="0041466B">
              <w:rPr>
                <w:sz w:val="24"/>
                <w:szCs w:val="24"/>
              </w:rPr>
              <w:t>16,4</w:t>
            </w:r>
          </w:p>
        </w:tc>
      </w:tr>
      <w:tr w:rsidR="009871E8" w:rsidRPr="0041466B" w:rsidTr="00584672">
        <w:trPr>
          <w:trHeight w:val="322"/>
        </w:trPr>
        <w:tc>
          <w:tcPr>
            <w:tcW w:w="3681" w:type="dxa"/>
          </w:tcPr>
          <w:p w:rsidR="009871E8" w:rsidRPr="0041466B" w:rsidRDefault="00584672" w:rsidP="009871E8">
            <w:pPr>
              <w:jc w:val="both"/>
              <w:rPr>
                <w:sz w:val="24"/>
                <w:szCs w:val="24"/>
              </w:rPr>
            </w:pPr>
            <w:r w:rsidRPr="0041466B">
              <w:rPr>
                <w:sz w:val="24"/>
                <w:szCs w:val="24"/>
              </w:rPr>
              <w:t>Експорт/ВНП, %</w:t>
            </w:r>
          </w:p>
        </w:tc>
        <w:tc>
          <w:tcPr>
            <w:tcW w:w="1134" w:type="dxa"/>
            <w:vAlign w:val="center"/>
          </w:tcPr>
          <w:p w:rsidR="009871E8" w:rsidRPr="0041466B" w:rsidRDefault="00584672" w:rsidP="00584672">
            <w:pPr>
              <w:jc w:val="center"/>
              <w:rPr>
                <w:sz w:val="24"/>
                <w:szCs w:val="24"/>
              </w:rPr>
            </w:pPr>
            <w:r w:rsidRPr="0041466B">
              <w:rPr>
                <w:sz w:val="24"/>
                <w:szCs w:val="24"/>
              </w:rPr>
              <w:t>3,5</w:t>
            </w:r>
          </w:p>
        </w:tc>
        <w:tc>
          <w:tcPr>
            <w:tcW w:w="1276" w:type="dxa"/>
            <w:vAlign w:val="center"/>
          </w:tcPr>
          <w:p w:rsidR="009871E8" w:rsidRPr="0041466B" w:rsidRDefault="00584672" w:rsidP="00584672">
            <w:pPr>
              <w:jc w:val="center"/>
              <w:rPr>
                <w:sz w:val="24"/>
                <w:szCs w:val="24"/>
              </w:rPr>
            </w:pPr>
            <w:r w:rsidRPr="0041466B">
              <w:rPr>
                <w:sz w:val="24"/>
                <w:szCs w:val="24"/>
              </w:rPr>
              <w:t>9,9</w:t>
            </w:r>
          </w:p>
        </w:tc>
        <w:tc>
          <w:tcPr>
            <w:tcW w:w="1275" w:type="dxa"/>
            <w:vAlign w:val="center"/>
          </w:tcPr>
          <w:p w:rsidR="009871E8" w:rsidRPr="0041466B" w:rsidRDefault="00584672" w:rsidP="00584672">
            <w:pPr>
              <w:jc w:val="center"/>
              <w:rPr>
                <w:sz w:val="24"/>
                <w:szCs w:val="24"/>
              </w:rPr>
            </w:pPr>
            <w:r w:rsidRPr="0041466B">
              <w:rPr>
                <w:sz w:val="24"/>
                <w:szCs w:val="24"/>
              </w:rPr>
              <w:t>26,2</w:t>
            </w:r>
          </w:p>
        </w:tc>
        <w:tc>
          <w:tcPr>
            <w:tcW w:w="1273" w:type="dxa"/>
            <w:vAlign w:val="center"/>
          </w:tcPr>
          <w:p w:rsidR="009871E8" w:rsidRPr="0041466B" w:rsidRDefault="00584672" w:rsidP="00584672">
            <w:pPr>
              <w:jc w:val="center"/>
              <w:rPr>
                <w:sz w:val="24"/>
                <w:szCs w:val="24"/>
              </w:rPr>
            </w:pPr>
            <w:r w:rsidRPr="0041466B">
              <w:rPr>
                <w:sz w:val="24"/>
                <w:szCs w:val="24"/>
              </w:rPr>
              <w:t>32,5</w:t>
            </w:r>
          </w:p>
        </w:tc>
        <w:tc>
          <w:tcPr>
            <w:tcW w:w="1272" w:type="dxa"/>
            <w:vAlign w:val="center"/>
          </w:tcPr>
          <w:p w:rsidR="009871E8" w:rsidRPr="0041466B" w:rsidRDefault="00584672" w:rsidP="00584672">
            <w:pPr>
              <w:jc w:val="center"/>
              <w:rPr>
                <w:sz w:val="24"/>
                <w:szCs w:val="24"/>
              </w:rPr>
            </w:pPr>
            <w:r w:rsidRPr="0041466B">
              <w:rPr>
                <w:sz w:val="24"/>
                <w:szCs w:val="24"/>
              </w:rPr>
              <w:t>30,7</w:t>
            </w:r>
          </w:p>
        </w:tc>
      </w:tr>
    </w:tbl>
    <w:p w:rsidR="009871E8" w:rsidRPr="0041466B" w:rsidRDefault="009871E8" w:rsidP="009871E8">
      <w:pPr>
        <w:spacing w:after="0" w:line="360" w:lineRule="auto"/>
        <w:jc w:val="both"/>
      </w:pPr>
    </w:p>
    <w:p w:rsidR="003A4722" w:rsidRPr="0041466B" w:rsidRDefault="00584672" w:rsidP="003A4722">
      <w:pPr>
        <w:spacing w:after="0" w:line="360" w:lineRule="auto"/>
        <w:ind w:firstLine="709"/>
        <w:jc w:val="both"/>
      </w:pPr>
      <w:r w:rsidRPr="0041466B">
        <w:t>Як свідчать дані таблиці 1, у</w:t>
      </w:r>
      <w:r w:rsidR="003A4722" w:rsidRPr="0041466B">
        <w:t xml:space="preserve"> 1961-65 роках розрив процентних ставок між експортними та загальними </w:t>
      </w:r>
      <w:r w:rsidRPr="0041466B">
        <w:t>кредитами</w:t>
      </w:r>
      <w:r w:rsidR="003A4722" w:rsidRPr="0041466B">
        <w:t xml:space="preserve"> становив 8,9 відсотка. Розрив збільшився до 17,1 відсотка в 1966-72 роках, коли реформа процентної ставки 1965 року підвищила процентні ставки за загальними позиками, одночасно знизивши ставки за експортними позиками. </w:t>
      </w:r>
    </w:p>
    <w:p w:rsidR="009871E8" w:rsidRPr="0041466B" w:rsidRDefault="003A4722" w:rsidP="003A4722">
      <w:pPr>
        <w:spacing w:after="0" w:line="360" w:lineRule="auto"/>
        <w:ind w:firstLine="709"/>
        <w:jc w:val="both"/>
      </w:pPr>
      <w:r w:rsidRPr="0041466B">
        <w:t xml:space="preserve">У 1973 році, коли уряд </w:t>
      </w:r>
      <w:r w:rsidR="00584672" w:rsidRPr="0041466B">
        <w:t xml:space="preserve">Кореї </w:t>
      </w:r>
      <w:r w:rsidRPr="0041466B">
        <w:t>почав сприяти розвитку важкої та хімічної промисловості, політика дисконтних ставок була поширена на фінансування інвестицій у обладнання в експортних галузях. Однак, починаючи з 1982 року, розрив</w:t>
      </w:r>
      <w:r w:rsidR="009871E8" w:rsidRPr="0041466B">
        <w:t>у</w:t>
      </w:r>
      <w:r w:rsidRPr="0041466B">
        <w:t xml:space="preserve"> між цими дво</w:t>
      </w:r>
      <w:r w:rsidR="009871E8" w:rsidRPr="0041466B">
        <w:t>ма ставками практично не існувало</w:t>
      </w:r>
      <w:r w:rsidRPr="0041466B">
        <w:t xml:space="preserve">. </w:t>
      </w:r>
    </w:p>
    <w:p w:rsidR="00584672" w:rsidRPr="0041466B" w:rsidRDefault="003A4722" w:rsidP="00584672">
      <w:pPr>
        <w:spacing w:after="0" w:line="360" w:lineRule="auto"/>
        <w:ind w:firstLine="709"/>
        <w:jc w:val="both"/>
      </w:pPr>
      <w:r w:rsidRPr="0041466B">
        <w:t xml:space="preserve">Таблиця </w:t>
      </w:r>
      <w:r w:rsidR="001D38F9" w:rsidRPr="0041466B">
        <w:t>3.1</w:t>
      </w:r>
      <w:r w:rsidRPr="0041466B">
        <w:t xml:space="preserve"> також показує, якою мірою центральний банк підтримував експортні кредити. У 1966-72 рр. середнє річне співвідношення експортних </w:t>
      </w:r>
      <w:r w:rsidRPr="0041466B">
        <w:lastRenderedPageBreak/>
        <w:t>кредитів BOK до експортних позик DMB становило 7</w:t>
      </w:r>
      <w:r w:rsidR="00584672" w:rsidRPr="0041466B">
        <w:t>5,4 відсотка. У 1973-1981 рр. во</w:t>
      </w:r>
      <w:r w:rsidRPr="0041466B">
        <w:t>н</w:t>
      </w:r>
      <w:r w:rsidR="00584672" w:rsidRPr="0041466B">
        <w:t>о</w:t>
      </w:r>
      <w:r w:rsidRPr="0041466B">
        <w:t xml:space="preserve"> досяг</w:t>
      </w:r>
      <w:r w:rsidR="00584672" w:rsidRPr="0041466B">
        <w:t>ло</w:t>
      </w:r>
      <w:r w:rsidRPr="0041466B">
        <w:t xml:space="preserve"> 90,1 відсотка, що свідчить про те, що більшість експортних позик </w:t>
      </w:r>
      <w:r w:rsidR="00584672" w:rsidRPr="0041466B">
        <w:t xml:space="preserve">DMB було </w:t>
      </w:r>
      <w:proofErr w:type="spellStart"/>
      <w:r w:rsidR="00584672" w:rsidRPr="0041466B">
        <w:t>рефінансовано</w:t>
      </w:r>
      <w:proofErr w:type="spellEnd"/>
      <w:r w:rsidR="00584672" w:rsidRPr="0041466B">
        <w:t xml:space="preserve"> </w:t>
      </w:r>
      <w:r w:rsidRPr="0041466B">
        <w:t>центральним. Згодом ця частка знизилася до 65,8 відсотка в 1982-86 роках і до 45,3 відсотка в 1987-91 роках. Ефект від політики стимулювання експорту досить разючий: експорт виріс на 40,3% в 1961-65, на 37,7% в 1966-72 і на 35,1% в 1973-81. Це періоди, протягом я</w:t>
      </w:r>
      <w:r w:rsidR="009871E8" w:rsidRPr="0041466B">
        <w:t>ких експортери отримували</w:t>
      </w:r>
      <w:r w:rsidRPr="0041466B">
        <w:t xml:space="preserve"> субсидовані кредити.</w:t>
      </w:r>
    </w:p>
    <w:p w:rsidR="0055371B" w:rsidRPr="0041466B" w:rsidRDefault="001D38F9" w:rsidP="0055371B">
      <w:pPr>
        <w:spacing w:after="0" w:line="360" w:lineRule="auto"/>
        <w:ind w:firstLine="709"/>
        <w:jc w:val="both"/>
      </w:pPr>
      <w:r w:rsidRPr="0041466B">
        <w:t>Окрім цього, у</w:t>
      </w:r>
      <w:r w:rsidR="00584672" w:rsidRPr="0041466B">
        <w:t xml:space="preserve"> грудні 1973 року корейський уряд прийняв закон про заснування Національного інвестиційного фонду (NIF) з метою мобілізації коштів для створення важкої та хімічної промисловості. NIF було поставлено завдання залучити кошти для підтримки кредитних програм, обраних урядом. Міністерство фінансів вибирало програми для підтримки з пулу проектів, поданих різними державними установами, а потім, у свою чергу, подавало короткий перелік потенційних проектів на розгляд Раді управління NIF. Потім цей список був розглянутий Державною радою перед тим, як подати його президенту для остаточного затвердження. У той час як деякі з основних операційних політик Фонду були підготовлені міністром фінансів, більшість його звичайних завдань, таких як отримання депозитів, позики банківським установам, бухгалтерський облік і розрахунки, були делеговані Банку Кореї. Керівна рада NIF на чолі з Прем’єр-міністром складалася з міністрів Ради економічного планування, фінансів, сільського господарства та рибальства, торгівлі та промисловості, охорони здоров’я та суспільства, зв’язку та загальних справ, керівників Банку Кореї та Корейського банку розвитку (</w:t>
      </w:r>
      <w:r w:rsidR="0055371B" w:rsidRPr="0041466B">
        <w:t>KDB), а також представників</w:t>
      </w:r>
      <w:r w:rsidR="00584672" w:rsidRPr="0041466B">
        <w:t xml:space="preserve"> приватного сектору. Рада вивчила та встановила оперативні критерії для NIF, щорічні програми збору коштів і </w:t>
      </w:r>
      <w:r w:rsidR="0055371B" w:rsidRPr="0041466B">
        <w:t xml:space="preserve">надання </w:t>
      </w:r>
      <w:r w:rsidR="00584672" w:rsidRPr="0041466B">
        <w:t>кредитів, а також звіт про рахунки</w:t>
      </w:r>
      <w:r w:rsidR="009F0BCD" w:rsidRPr="0041466B">
        <w:t xml:space="preserve"> </w:t>
      </w:r>
      <w:r w:rsidR="009F0BCD" w:rsidRPr="001F536C">
        <w:rPr>
          <w:lang w:val="ru-RU"/>
        </w:rPr>
        <w:t>[</w:t>
      </w:r>
      <w:r w:rsidR="00FB0E74" w:rsidRPr="0041466B">
        <w:rPr>
          <w:lang w:val="en-US"/>
        </w:rPr>
        <w:fldChar w:fldCharType="begin"/>
      </w:r>
      <w:r w:rsidR="00FB0E74" w:rsidRPr="001F536C">
        <w:rPr>
          <w:lang w:val="ru-RU"/>
        </w:rPr>
        <w:instrText xml:space="preserve"> </w:instrText>
      </w:r>
      <w:r w:rsidR="00FB0E74" w:rsidRPr="0041466B">
        <w:rPr>
          <w:lang w:val="en-US"/>
        </w:rPr>
        <w:instrText>REF</w:instrText>
      </w:r>
      <w:r w:rsidR="00FB0E74" w:rsidRPr="001F536C">
        <w:rPr>
          <w:lang w:val="ru-RU"/>
        </w:rPr>
        <w:instrText xml:space="preserve"> _</w:instrText>
      </w:r>
      <w:r w:rsidR="00FB0E74" w:rsidRPr="0041466B">
        <w:rPr>
          <w:lang w:val="en-US"/>
        </w:rPr>
        <w:instrText>Ref</w:instrText>
      </w:r>
      <w:r w:rsidR="00FB0E74" w:rsidRPr="001F536C">
        <w:rPr>
          <w:lang w:val="ru-RU"/>
        </w:rPr>
        <w:instrText>117783256 \</w:instrText>
      </w:r>
      <w:r w:rsidR="00FB0E74" w:rsidRPr="0041466B">
        <w:rPr>
          <w:lang w:val="en-US"/>
        </w:rPr>
        <w:instrText>r</w:instrText>
      </w:r>
      <w:r w:rsidR="00FB0E74" w:rsidRPr="001F536C">
        <w:rPr>
          <w:lang w:val="ru-RU"/>
        </w:rPr>
        <w:instrText xml:space="preserve"> \</w:instrText>
      </w:r>
      <w:r w:rsidR="00FB0E74" w:rsidRPr="0041466B">
        <w:rPr>
          <w:lang w:val="en-US"/>
        </w:rPr>
        <w:instrText>h</w:instrText>
      </w:r>
      <w:r w:rsidR="00FB0E74" w:rsidRPr="001F536C">
        <w:rPr>
          <w:lang w:val="ru-RU"/>
        </w:rPr>
        <w:instrText xml:space="preserve"> </w:instrText>
      </w:r>
      <w:r w:rsidR="0041466B" w:rsidRPr="001F536C">
        <w:rPr>
          <w:lang w:val="ru-RU"/>
        </w:rPr>
        <w:instrText xml:space="preserve"> \* </w:instrText>
      </w:r>
      <w:r w:rsidR="0041466B">
        <w:rPr>
          <w:lang w:val="en-US"/>
        </w:rPr>
        <w:instrText>MERGEFORMAT</w:instrText>
      </w:r>
      <w:r w:rsidR="0041466B" w:rsidRPr="001F536C">
        <w:rPr>
          <w:lang w:val="ru-RU"/>
        </w:rPr>
        <w:instrText xml:space="preserve"> </w:instrText>
      </w:r>
      <w:r w:rsidR="00FB0E74" w:rsidRPr="0041466B">
        <w:rPr>
          <w:lang w:val="en-US"/>
        </w:rPr>
      </w:r>
      <w:r w:rsidR="00FB0E74" w:rsidRPr="0041466B">
        <w:rPr>
          <w:lang w:val="en-US"/>
        </w:rPr>
        <w:fldChar w:fldCharType="separate"/>
      </w:r>
      <w:r w:rsidR="0041466B" w:rsidRPr="001F536C">
        <w:rPr>
          <w:lang w:val="ru-RU"/>
        </w:rPr>
        <w:t>62</w:t>
      </w:r>
      <w:r w:rsidR="00FB0E74" w:rsidRPr="0041466B">
        <w:rPr>
          <w:lang w:val="en-US"/>
        </w:rPr>
        <w:fldChar w:fldCharType="end"/>
      </w:r>
      <w:r w:rsidR="00FB0E74" w:rsidRPr="001F536C">
        <w:rPr>
          <w:lang w:val="ru-RU"/>
        </w:rPr>
        <w:t xml:space="preserve">; </w:t>
      </w:r>
      <w:r w:rsidR="009F0BCD" w:rsidRPr="0041466B">
        <w:rPr>
          <w:lang w:val="en-US"/>
        </w:rPr>
        <w:fldChar w:fldCharType="begin"/>
      </w:r>
      <w:r w:rsidR="009F0BCD" w:rsidRPr="001F536C">
        <w:rPr>
          <w:lang w:val="ru-RU"/>
        </w:rPr>
        <w:instrText xml:space="preserve"> </w:instrText>
      </w:r>
      <w:r w:rsidR="009F0BCD" w:rsidRPr="0041466B">
        <w:rPr>
          <w:lang w:val="en-US"/>
        </w:rPr>
        <w:instrText>REF</w:instrText>
      </w:r>
      <w:r w:rsidR="009F0BCD" w:rsidRPr="001F536C">
        <w:rPr>
          <w:lang w:val="ru-RU"/>
        </w:rPr>
        <w:instrText xml:space="preserve"> _</w:instrText>
      </w:r>
      <w:r w:rsidR="009F0BCD" w:rsidRPr="0041466B">
        <w:rPr>
          <w:lang w:val="en-US"/>
        </w:rPr>
        <w:instrText>Ref</w:instrText>
      </w:r>
      <w:r w:rsidR="009F0BCD" w:rsidRPr="001F536C">
        <w:rPr>
          <w:lang w:val="ru-RU"/>
        </w:rPr>
        <w:instrText>117779711 \</w:instrText>
      </w:r>
      <w:r w:rsidR="009F0BCD" w:rsidRPr="0041466B">
        <w:rPr>
          <w:lang w:val="en-US"/>
        </w:rPr>
        <w:instrText>r</w:instrText>
      </w:r>
      <w:r w:rsidR="009F0BCD" w:rsidRPr="001F536C">
        <w:rPr>
          <w:lang w:val="ru-RU"/>
        </w:rPr>
        <w:instrText xml:space="preserve"> \</w:instrText>
      </w:r>
      <w:r w:rsidR="009F0BCD" w:rsidRPr="0041466B">
        <w:rPr>
          <w:lang w:val="en-US"/>
        </w:rPr>
        <w:instrText>h</w:instrText>
      </w:r>
      <w:r w:rsidR="009F0BCD" w:rsidRPr="001F536C">
        <w:rPr>
          <w:lang w:val="ru-RU"/>
        </w:rPr>
        <w:instrText xml:space="preserve"> </w:instrText>
      </w:r>
      <w:r w:rsidR="0041466B" w:rsidRPr="001F536C">
        <w:rPr>
          <w:lang w:val="ru-RU"/>
        </w:rPr>
        <w:instrText xml:space="preserve"> \* </w:instrText>
      </w:r>
      <w:r w:rsidR="0041466B">
        <w:rPr>
          <w:lang w:val="en-US"/>
        </w:rPr>
        <w:instrText>MERGEFORMAT</w:instrText>
      </w:r>
      <w:r w:rsidR="0041466B" w:rsidRPr="001F536C">
        <w:rPr>
          <w:lang w:val="ru-RU"/>
        </w:rPr>
        <w:instrText xml:space="preserve"> </w:instrText>
      </w:r>
      <w:r w:rsidR="009F0BCD" w:rsidRPr="0041466B">
        <w:rPr>
          <w:lang w:val="en-US"/>
        </w:rPr>
      </w:r>
      <w:r w:rsidR="009F0BCD" w:rsidRPr="0041466B">
        <w:rPr>
          <w:lang w:val="en-US"/>
        </w:rPr>
        <w:fldChar w:fldCharType="separate"/>
      </w:r>
      <w:r w:rsidR="0041466B" w:rsidRPr="001F536C">
        <w:rPr>
          <w:lang w:val="ru-RU"/>
        </w:rPr>
        <w:t>65</w:t>
      </w:r>
      <w:r w:rsidR="009F0BCD" w:rsidRPr="0041466B">
        <w:rPr>
          <w:lang w:val="en-US"/>
        </w:rPr>
        <w:fldChar w:fldCharType="end"/>
      </w:r>
      <w:r w:rsidR="009F0BCD" w:rsidRPr="0041466B">
        <w:t xml:space="preserve">; </w:t>
      </w:r>
      <w:r w:rsidR="007C5E92" w:rsidRPr="0041466B">
        <w:fldChar w:fldCharType="begin"/>
      </w:r>
      <w:r w:rsidR="007C5E92" w:rsidRPr="0041466B">
        <w:instrText xml:space="preserve"> REF _Ref117782719 \r \h </w:instrText>
      </w:r>
      <w:r w:rsidR="0041466B">
        <w:instrText xml:space="preserve"> \* MERGEFORMAT </w:instrText>
      </w:r>
      <w:r w:rsidR="007C5E92" w:rsidRPr="0041466B">
        <w:fldChar w:fldCharType="separate"/>
      </w:r>
      <w:r w:rsidR="0041466B" w:rsidRPr="0041466B">
        <w:t>68</w:t>
      </w:r>
      <w:r w:rsidR="007C5E92" w:rsidRPr="0041466B">
        <w:fldChar w:fldCharType="end"/>
      </w:r>
      <w:r w:rsidR="009F0BCD" w:rsidRPr="001F536C">
        <w:rPr>
          <w:lang w:val="ru-RU"/>
        </w:rPr>
        <w:t>]</w:t>
      </w:r>
      <w:r w:rsidR="00584672" w:rsidRPr="0041466B">
        <w:t>.</w:t>
      </w:r>
    </w:p>
    <w:p w:rsidR="0055371B" w:rsidRPr="0041466B" w:rsidRDefault="0055371B" w:rsidP="0055371B">
      <w:pPr>
        <w:spacing w:after="0" w:line="360" w:lineRule="auto"/>
        <w:ind w:firstLine="709"/>
        <w:jc w:val="both"/>
      </w:pPr>
      <w:r w:rsidRPr="0041466B">
        <w:t xml:space="preserve">Кошти для NIF надходили від комерційних банків, страхових компаній і державних пенсійних фондів, таких як Пенсійний фонд державних службовців і Пенсійний фонд ветеранів. Вони надходили у формі депозитів від цих установ і від придбання ними спеціальних облігацій, які називаються національними інвестиційними облігаціями. У перші роки NIF (1974-81) банківські установи та </w:t>
      </w:r>
      <w:r w:rsidRPr="0041466B">
        <w:lastRenderedPageBreak/>
        <w:t>страхові компанії були основними джерелами коштів, на які припадало 47-66 відсотків і 13-25 відсотків, відповідно, від загальної мобілізації NIF. Після 1982 року, коли внески з державних пенсійних фондів зменшилися, частка банківських установ зросла, досягнувши 89,3 відсотка загального обсягу мобілізованих коштів у 1988 році.</w:t>
      </w:r>
    </w:p>
    <w:p w:rsidR="0055371B" w:rsidRPr="0041466B" w:rsidRDefault="0055371B" w:rsidP="0055371B">
      <w:pPr>
        <w:spacing w:after="0" w:line="360" w:lineRule="auto"/>
        <w:ind w:firstLine="709"/>
        <w:jc w:val="both"/>
      </w:pPr>
      <w:r w:rsidRPr="0041466B">
        <w:t>NIF надав позики на обладнання та оборотний капітал таким галузям промисловості, як сталь, кольорові метали, суднобудування, машинобудування, нафтохімія та електроніка</w:t>
      </w:r>
      <w:r w:rsidR="001D38F9" w:rsidRPr="0041466B">
        <w:t xml:space="preserve"> </w:t>
      </w:r>
      <w:r w:rsidR="007C5E92" w:rsidRPr="001F536C">
        <w:t>[</w:t>
      </w:r>
      <w:r w:rsidR="00FB0E74" w:rsidRPr="0041466B">
        <w:fldChar w:fldCharType="begin"/>
      </w:r>
      <w:r w:rsidR="00FB0E74" w:rsidRPr="001F536C">
        <w:instrText xml:space="preserve"> </w:instrText>
      </w:r>
      <w:r w:rsidR="00FB0E74" w:rsidRPr="0041466B">
        <w:rPr>
          <w:lang w:val="en-US"/>
        </w:rPr>
        <w:instrText>REF</w:instrText>
      </w:r>
      <w:r w:rsidR="00FB0E74" w:rsidRPr="001F536C">
        <w:instrText xml:space="preserve"> _</w:instrText>
      </w:r>
      <w:r w:rsidR="00FB0E74" w:rsidRPr="0041466B">
        <w:rPr>
          <w:lang w:val="en-US"/>
        </w:rPr>
        <w:instrText>Ref</w:instrText>
      </w:r>
      <w:r w:rsidR="00FB0E74" w:rsidRPr="001F536C">
        <w:instrText>117779711 \</w:instrText>
      </w:r>
      <w:r w:rsidR="00FB0E74" w:rsidRPr="0041466B">
        <w:rPr>
          <w:lang w:val="en-US"/>
        </w:rPr>
        <w:instrText>r</w:instrText>
      </w:r>
      <w:r w:rsidR="00FB0E74" w:rsidRPr="001F536C">
        <w:instrText xml:space="preserve"> \</w:instrText>
      </w:r>
      <w:r w:rsidR="00FB0E74" w:rsidRPr="0041466B">
        <w:rPr>
          <w:lang w:val="en-US"/>
        </w:rPr>
        <w:instrText>h</w:instrText>
      </w:r>
      <w:r w:rsidR="00FB0E74" w:rsidRPr="001F536C">
        <w:instrText xml:space="preserve"> </w:instrText>
      </w:r>
      <w:r w:rsidR="0041466B">
        <w:instrText xml:space="preserve"> \* MERGEFORMAT </w:instrText>
      </w:r>
      <w:r w:rsidR="00FB0E74" w:rsidRPr="0041466B">
        <w:fldChar w:fldCharType="separate"/>
      </w:r>
      <w:r w:rsidR="0041466B" w:rsidRPr="001F536C">
        <w:t>65</w:t>
      </w:r>
      <w:r w:rsidR="00FB0E74" w:rsidRPr="0041466B">
        <w:fldChar w:fldCharType="end"/>
      </w:r>
      <w:r w:rsidR="007C5E92" w:rsidRPr="001F536C">
        <w:t>]</w:t>
      </w:r>
      <w:r w:rsidRPr="0041466B">
        <w:t xml:space="preserve"> Щоб сприяти будівництву промислових комплексів та інфраструктури</w:t>
      </w:r>
      <w:r w:rsidR="001D38F9" w:rsidRPr="0041466B">
        <w:t xml:space="preserve"> для хімічної та важкої промисловості</w:t>
      </w:r>
      <w:r w:rsidRPr="0041466B">
        <w:t>, NIF надав кредити на купівлю землі. Він також надавав кредити електроенергетиці (виробництву, передачі та розподілу електроенергії) для придбання обладнання місцевого виробництва та для експорту. Ці позики надавалися на термін від восьми до десяти років, включаючи два-три роки пільгового періоду, період позики визначався відповідно до періоду будівництва об’єктів, періоду обороту загальних активів, норми повернення інвестицій та кредитний статус позичальника. Точніше, період погашення визначався в діапазоні взаємного середнього відношення прибутку від інвестицій кожного проекту з метою залучення довгострокових позик для проектів з відносно низькими очікуваними нормами прибутку. До 1982 року відсоткова ставка, яку стягував NIF, була нижчою, ніж ставка для загальних банківських позик, на 4–6,5 відсотка, але з того часу різниці між ними практично не було.</w:t>
      </w:r>
    </w:p>
    <w:p w:rsidR="0055371B" w:rsidRPr="0041466B" w:rsidRDefault="0055371B" w:rsidP="0055371B">
      <w:pPr>
        <w:spacing w:after="0" w:line="360" w:lineRule="auto"/>
        <w:ind w:firstLine="709"/>
        <w:jc w:val="both"/>
      </w:pPr>
      <w:r w:rsidRPr="0041466B">
        <w:t xml:space="preserve">Примітною особливістю позик NIF цього періоду є те, що уряд мав безпосередню участь у визначенні того, які фірми отримають позики на придбання обладнання, виробленого фірмами, які підтримувалися державою. Однак, починаючи з 1982 року, ця практика призначення окремим фірмам позик NIF була припинена, і вони стали доступними для будь-яких фірм, якщо вони використовувалися для закупівлі вітчизняного обладнання та для фінансування експорту після відвантаження. Ця зміна в кредитній політиці призвела до різкого збільшення частки фінансування машин вітчизняного виробництва в загальному обсязі кредитів NIF з 15,4 відсотка в 1974-81 роках до 62,6 відсотка в 1982-91 </w:t>
      </w:r>
      <w:r w:rsidRPr="0041466B">
        <w:lastRenderedPageBreak/>
        <w:t>роках</w:t>
      </w:r>
      <w:r w:rsidR="0039550B" w:rsidRPr="0041466B">
        <w:t xml:space="preserve"> </w:t>
      </w:r>
      <w:r w:rsidRPr="0041466B">
        <w:t xml:space="preserve">Зміну в кредитній політиці NIF спричинили два фактори. Першим було зменшення потреби в підтримці будівництва фабрик, оскільки заводи </w:t>
      </w:r>
      <w:r w:rsidR="0039550B" w:rsidRPr="0041466B">
        <w:t>важкої і хімічної промисловості вже були збудованими в достатній кількості на початку</w:t>
      </w:r>
      <w:r w:rsidRPr="0041466B">
        <w:t xml:space="preserve"> 1980-х років, тоді як маркетинг їхньої продукції тепер став більш актуальним. Другим фактором стала основна зміна державної політики від прямого сприяння так званим стратегічним фірмам і галузям до непрямої та функціональної підтримки невизначених фірм, починаючи з початку 1980-х років. Тобто спосіб роботи NIF змінився від підтримки, пов’язаної з певною фірмою та галуззю, до підтримки, пов’язаної з певною функцією.</w:t>
      </w:r>
      <w:r w:rsidR="0039550B" w:rsidRPr="0041466B">
        <w:t xml:space="preserve"> Результати кредитної політики Національного інвестиційного фонду згруповано в таблиці 3.2.</w:t>
      </w:r>
    </w:p>
    <w:p w:rsidR="007B216D" w:rsidRPr="0041466B" w:rsidRDefault="007B216D" w:rsidP="007B216D">
      <w:pPr>
        <w:spacing w:after="0" w:line="360" w:lineRule="auto"/>
        <w:ind w:firstLine="709"/>
        <w:jc w:val="right"/>
        <w:rPr>
          <w:b/>
        </w:rPr>
      </w:pPr>
      <w:r w:rsidRPr="0041466B">
        <w:rPr>
          <w:b/>
        </w:rPr>
        <w:t xml:space="preserve">Таблиця </w:t>
      </w:r>
      <w:r w:rsidR="0039550B" w:rsidRPr="0041466B">
        <w:rPr>
          <w:b/>
        </w:rPr>
        <w:t>3.2</w:t>
      </w:r>
    </w:p>
    <w:p w:rsidR="007B216D" w:rsidRPr="001F536C" w:rsidRDefault="007B216D" w:rsidP="007B216D">
      <w:pPr>
        <w:spacing w:after="0" w:line="360" w:lineRule="auto"/>
        <w:jc w:val="center"/>
        <w:rPr>
          <w:b/>
          <w:lang w:val="ru-RU"/>
        </w:rPr>
      </w:pPr>
      <w:r w:rsidRPr="0041466B">
        <w:rPr>
          <w:b/>
        </w:rPr>
        <w:t xml:space="preserve">Кредити </w:t>
      </w:r>
      <w:r w:rsidRPr="0041466B">
        <w:rPr>
          <w:b/>
          <w:lang w:val="en-US"/>
        </w:rPr>
        <w:t>NIF</w:t>
      </w:r>
      <w:r w:rsidRPr="001F536C">
        <w:rPr>
          <w:b/>
          <w:lang w:val="ru-RU"/>
        </w:rPr>
        <w:t xml:space="preserve"> </w:t>
      </w:r>
      <w:r w:rsidRPr="0041466B">
        <w:rPr>
          <w:b/>
        </w:rPr>
        <w:t>рефінансовані банками (</w:t>
      </w:r>
      <w:proofErr w:type="spellStart"/>
      <w:r w:rsidRPr="0041466B">
        <w:rPr>
          <w:b/>
        </w:rPr>
        <w:t>млрд</w:t>
      </w:r>
      <w:proofErr w:type="spellEnd"/>
      <w:r w:rsidRPr="0041466B">
        <w:rPr>
          <w:b/>
        </w:rPr>
        <w:t xml:space="preserve"> </w:t>
      </w:r>
      <w:proofErr w:type="spellStart"/>
      <w:r w:rsidRPr="0041466B">
        <w:rPr>
          <w:b/>
        </w:rPr>
        <w:t>вон</w:t>
      </w:r>
      <w:proofErr w:type="spellEnd"/>
      <w:r w:rsidRPr="0041466B">
        <w:rPr>
          <w:b/>
        </w:rPr>
        <w:t>, %)</w:t>
      </w:r>
      <w:r w:rsidR="00FB0E74" w:rsidRPr="001F536C">
        <w:rPr>
          <w:b/>
          <w:lang w:val="ru-RU"/>
        </w:rPr>
        <w:t xml:space="preserve"> [</w:t>
      </w:r>
      <w:r w:rsidR="00FB0E74" w:rsidRPr="0041466B">
        <w:rPr>
          <w:b/>
          <w:lang w:val="en-US"/>
        </w:rPr>
        <w:fldChar w:fldCharType="begin"/>
      </w:r>
      <w:r w:rsidR="00FB0E74" w:rsidRPr="001F536C">
        <w:rPr>
          <w:b/>
          <w:lang w:val="ru-RU"/>
        </w:rPr>
        <w:instrText xml:space="preserve"> </w:instrText>
      </w:r>
      <w:r w:rsidR="00FB0E74" w:rsidRPr="0041466B">
        <w:rPr>
          <w:b/>
          <w:lang w:val="en-US"/>
        </w:rPr>
        <w:instrText>REF</w:instrText>
      </w:r>
      <w:r w:rsidR="00FB0E74" w:rsidRPr="001F536C">
        <w:rPr>
          <w:b/>
          <w:lang w:val="ru-RU"/>
        </w:rPr>
        <w:instrText xml:space="preserve"> _</w:instrText>
      </w:r>
      <w:r w:rsidR="00FB0E74" w:rsidRPr="0041466B">
        <w:rPr>
          <w:b/>
          <w:lang w:val="en-US"/>
        </w:rPr>
        <w:instrText>Ref</w:instrText>
      </w:r>
      <w:r w:rsidR="00FB0E74" w:rsidRPr="001F536C">
        <w:rPr>
          <w:b/>
          <w:lang w:val="ru-RU"/>
        </w:rPr>
        <w:instrText>117779711 \</w:instrText>
      </w:r>
      <w:r w:rsidR="00FB0E74" w:rsidRPr="0041466B">
        <w:rPr>
          <w:b/>
          <w:lang w:val="en-US"/>
        </w:rPr>
        <w:instrText>r</w:instrText>
      </w:r>
      <w:r w:rsidR="00FB0E74" w:rsidRPr="001F536C">
        <w:rPr>
          <w:b/>
          <w:lang w:val="ru-RU"/>
        </w:rPr>
        <w:instrText xml:space="preserve"> \</w:instrText>
      </w:r>
      <w:r w:rsidR="00FB0E74" w:rsidRPr="0041466B">
        <w:rPr>
          <w:b/>
          <w:lang w:val="en-US"/>
        </w:rPr>
        <w:instrText>h</w:instrText>
      </w:r>
      <w:r w:rsidR="00FB0E74" w:rsidRPr="001F536C">
        <w:rPr>
          <w:b/>
          <w:lang w:val="ru-RU"/>
        </w:rPr>
        <w:instrText xml:space="preserve"> </w:instrText>
      </w:r>
      <w:r w:rsidR="0041466B" w:rsidRPr="001F536C">
        <w:rPr>
          <w:b/>
          <w:lang w:val="ru-RU"/>
        </w:rPr>
        <w:instrText xml:space="preserve"> \* </w:instrText>
      </w:r>
      <w:r w:rsidR="0041466B">
        <w:rPr>
          <w:b/>
          <w:lang w:val="en-US"/>
        </w:rPr>
        <w:instrText>MERGEFORMAT</w:instrText>
      </w:r>
      <w:r w:rsidR="0041466B" w:rsidRPr="001F536C">
        <w:rPr>
          <w:b/>
          <w:lang w:val="ru-RU"/>
        </w:rPr>
        <w:instrText xml:space="preserve"> </w:instrText>
      </w:r>
      <w:r w:rsidR="00FB0E74" w:rsidRPr="0041466B">
        <w:rPr>
          <w:b/>
          <w:lang w:val="en-US"/>
        </w:rPr>
      </w:r>
      <w:r w:rsidR="00FB0E74" w:rsidRPr="0041466B">
        <w:rPr>
          <w:b/>
          <w:lang w:val="en-US"/>
        </w:rPr>
        <w:fldChar w:fldCharType="separate"/>
      </w:r>
      <w:r w:rsidR="0041466B" w:rsidRPr="001F536C">
        <w:rPr>
          <w:b/>
          <w:lang w:val="ru-RU"/>
        </w:rPr>
        <w:t>65</w:t>
      </w:r>
      <w:r w:rsidR="00FB0E74" w:rsidRPr="0041466B">
        <w:rPr>
          <w:b/>
          <w:lang w:val="en-US"/>
        </w:rPr>
        <w:fldChar w:fldCharType="end"/>
      </w:r>
      <w:r w:rsidR="00FB0E74" w:rsidRPr="001F536C">
        <w:rPr>
          <w:b/>
          <w:lang w:val="ru-RU"/>
        </w:rPr>
        <w:t>]</w:t>
      </w:r>
    </w:p>
    <w:tbl>
      <w:tblPr>
        <w:tblStyle w:val="ac"/>
        <w:tblW w:w="0" w:type="auto"/>
        <w:tblLook w:val="04A0" w:firstRow="1" w:lastRow="0" w:firstColumn="1" w:lastColumn="0" w:noHBand="0" w:noVBand="1"/>
      </w:tblPr>
      <w:tblGrid>
        <w:gridCol w:w="2477"/>
        <w:gridCol w:w="2478"/>
        <w:gridCol w:w="2478"/>
        <w:gridCol w:w="2478"/>
      </w:tblGrid>
      <w:tr w:rsidR="00F96E1F" w:rsidRPr="0041466B" w:rsidTr="00F96E1F">
        <w:tc>
          <w:tcPr>
            <w:tcW w:w="2477" w:type="dxa"/>
          </w:tcPr>
          <w:p w:rsidR="00F96E1F" w:rsidRPr="0041466B" w:rsidRDefault="00F96E1F" w:rsidP="00F96E1F">
            <w:pPr>
              <w:jc w:val="both"/>
              <w:rPr>
                <w:sz w:val="24"/>
                <w:szCs w:val="24"/>
              </w:rPr>
            </w:pPr>
          </w:p>
        </w:tc>
        <w:tc>
          <w:tcPr>
            <w:tcW w:w="2478" w:type="dxa"/>
          </w:tcPr>
          <w:p w:rsidR="00F96E1F" w:rsidRPr="0041466B" w:rsidRDefault="007B216D" w:rsidP="007B216D">
            <w:pPr>
              <w:jc w:val="center"/>
              <w:rPr>
                <w:sz w:val="24"/>
                <w:szCs w:val="24"/>
              </w:rPr>
            </w:pPr>
            <w:r w:rsidRPr="0041466B">
              <w:rPr>
                <w:sz w:val="24"/>
                <w:szCs w:val="24"/>
              </w:rPr>
              <w:t>1974-81</w:t>
            </w:r>
          </w:p>
        </w:tc>
        <w:tc>
          <w:tcPr>
            <w:tcW w:w="2478" w:type="dxa"/>
          </w:tcPr>
          <w:p w:rsidR="00F96E1F" w:rsidRPr="0041466B" w:rsidRDefault="007B216D" w:rsidP="007B216D">
            <w:pPr>
              <w:jc w:val="center"/>
              <w:rPr>
                <w:sz w:val="24"/>
                <w:szCs w:val="24"/>
              </w:rPr>
            </w:pPr>
            <w:r w:rsidRPr="0041466B">
              <w:rPr>
                <w:sz w:val="24"/>
                <w:szCs w:val="24"/>
              </w:rPr>
              <w:t>1982-91</w:t>
            </w:r>
          </w:p>
        </w:tc>
        <w:tc>
          <w:tcPr>
            <w:tcW w:w="2478" w:type="dxa"/>
          </w:tcPr>
          <w:p w:rsidR="00F96E1F" w:rsidRPr="0041466B" w:rsidRDefault="007B216D" w:rsidP="007B216D">
            <w:pPr>
              <w:jc w:val="center"/>
              <w:rPr>
                <w:sz w:val="24"/>
                <w:szCs w:val="24"/>
              </w:rPr>
            </w:pPr>
            <w:r w:rsidRPr="0041466B">
              <w:rPr>
                <w:sz w:val="24"/>
                <w:szCs w:val="24"/>
              </w:rPr>
              <w:t>1974-91</w:t>
            </w:r>
          </w:p>
        </w:tc>
      </w:tr>
      <w:tr w:rsidR="00F96E1F" w:rsidRPr="0041466B" w:rsidTr="00F96E1F">
        <w:tc>
          <w:tcPr>
            <w:tcW w:w="2477" w:type="dxa"/>
          </w:tcPr>
          <w:p w:rsidR="00F96E1F" w:rsidRPr="0041466B" w:rsidRDefault="00E63FBF" w:rsidP="00F96E1F">
            <w:pPr>
              <w:jc w:val="both"/>
              <w:rPr>
                <w:sz w:val="24"/>
                <w:szCs w:val="24"/>
              </w:rPr>
            </w:pPr>
            <w:r w:rsidRPr="0041466B">
              <w:rPr>
                <w:sz w:val="24"/>
                <w:szCs w:val="24"/>
              </w:rPr>
              <w:t>Спеціалізовані банки</w:t>
            </w:r>
          </w:p>
        </w:tc>
        <w:tc>
          <w:tcPr>
            <w:tcW w:w="2478" w:type="dxa"/>
          </w:tcPr>
          <w:p w:rsidR="00F96E1F" w:rsidRPr="0041466B" w:rsidRDefault="007B216D" w:rsidP="007B216D">
            <w:pPr>
              <w:jc w:val="center"/>
              <w:rPr>
                <w:sz w:val="24"/>
                <w:szCs w:val="24"/>
              </w:rPr>
            </w:pPr>
            <w:r w:rsidRPr="0041466B">
              <w:rPr>
                <w:sz w:val="24"/>
                <w:szCs w:val="24"/>
              </w:rPr>
              <w:t>2034 (81,9%)</w:t>
            </w:r>
          </w:p>
        </w:tc>
        <w:tc>
          <w:tcPr>
            <w:tcW w:w="2478" w:type="dxa"/>
          </w:tcPr>
          <w:p w:rsidR="00F96E1F" w:rsidRPr="0041466B" w:rsidRDefault="007B216D" w:rsidP="007B216D">
            <w:pPr>
              <w:jc w:val="center"/>
              <w:rPr>
                <w:sz w:val="24"/>
                <w:szCs w:val="24"/>
              </w:rPr>
            </w:pPr>
            <w:r w:rsidRPr="0041466B">
              <w:rPr>
                <w:sz w:val="24"/>
                <w:szCs w:val="24"/>
              </w:rPr>
              <w:t>3958 (79,3%)</w:t>
            </w:r>
          </w:p>
        </w:tc>
        <w:tc>
          <w:tcPr>
            <w:tcW w:w="2478" w:type="dxa"/>
          </w:tcPr>
          <w:p w:rsidR="00F96E1F" w:rsidRPr="0041466B" w:rsidRDefault="007B216D" w:rsidP="007B216D">
            <w:pPr>
              <w:jc w:val="center"/>
              <w:rPr>
                <w:sz w:val="24"/>
                <w:szCs w:val="24"/>
              </w:rPr>
            </w:pPr>
            <w:r w:rsidRPr="0041466B">
              <w:rPr>
                <w:sz w:val="24"/>
                <w:szCs w:val="24"/>
              </w:rPr>
              <w:t>5992 (80,2%)</w:t>
            </w:r>
          </w:p>
        </w:tc>
      </w:tr>
      <w:tr w:rsidR="00F96E1F" w:rsidRPr="0041466B" w:rsidTr="00F96E1F">
        <w:tc>
          <w:tcPr>
            <w:tcW w:w="2477" w:type="dxa"/>
          </w:tcPr>
          <w:p w:rsidR="00F96E1F" w:rsidRPr="0041466B" w:rsidRDefault="00E63FBF" w:rsidP="00F96E1F">
            <w:pPr>
              <w:jc w:val="both"/>
              <w:rPr>
                <w:sz w:val="24"/>
                <w:szCs w:val="24"/>
              </w:rPr>
            </w:pPr>
            <w:r w:rsidRPr="0041466B">
              <w:rPr>
                <w:sz w:val="24"/>
                <w:szCs w:val="24"/>
              </w:rPr>
              <w:t>Корейський банк розвитку</w:t>
            </w:r>
          </w:p>
        </w:tc>
        <w:tc>
          <w:tcPr>
            <w:tcW w:w="2478" w:type="dxa"/>
          </w:tcPr>
          <w:p w:rsidR="00F96E1F" w:rsidRPr="0041466B" w:rsidRDefault="007B216D" w:rsidP="007B216D">
            <w:pPr>
              <w:jc w:val="center"/>
              <w:rPr>
                <w:sz w:val="24"/>
                <w:szCs w:val="24"/>
              </w:rPr>
            </w:pPr>
            <w:r w:rsidRPr="0041466B">
              <w:rPr>
                <w:sz w:val="24"/>
                <w:szCs w:val="24"/>
              </w:rPr>
              <w:t>1535 (61,8%)</w:t>
            </w:r>
          </w:p>
        </w:tc>
        <w:tc>
          <w:tcPr>
            <w:tcW w:w="2478" w:type="dxa"/>
          </w:tcPr>
          <w:p w:rsidR="00F96E1F" w:rsidRPr="0041466B" w:rsidRDefault="007B216D" w:rsidP="007B216D">
            <w:pPr>
              <w:jc w:val="center"/>
              <w:rPr>
                <w:sz w:val="24"/>
                <w:szCs w:val="24"/>
              </w:rPr>
            </w:pPr>
            <w:r w:rsidRPr="0041466B">
              <w:rPr>
                <w:sz w:val="24"/>
                <w:szCs w:val="24"/>
              </w:rPr>
              <w:t>1603 (32,1%)</w:t>
            </w:r>
          </w:p>
        </w:tc>
        <w:tc>
          <w:tcPr>
            <w:tcW w:w="2478" w:type="dxa"/>
          </w:tcPr>
          <w:p w:rsidR="00F96E1F" w:rsidRPr="0041466B" w:rsidRDefault="007B216D" w:rsidP="007B216D">
            <w:pPr>
              <w:jc w:val="center"/>
              <w:rPr>
                <w:sz w:val="24"/>
                <w:szCs w:val="24"/>
              </w:rPr>
            </w:pPr>
            <w:r w:rsidRPr="0041466B">
              <w:rPr>
                <w:sz w:val="24"/>
                <w:szCs w:val="24"/>
              </w:rPr>
              <w:t>3128 (42,0%)</w:t>
            </w:r>
          </w:p>
        </w:tc>
      </w:tr>
      <w:tr w:rsidR="00F96E1F" w:rsidRPr="0041466B" w:rsidTr="00F96E1F">
        <w:tc>
          <w:tcPr>
            <w:tcW w:w="2477" w:type="dxa"/>
          </w:tcPr>
          <w:p w:rsidR="00F96E1F" w:rsidRPr="0041466B" w:rsidRDefault="00E63FBF" w:rsidP="00F96E1F">
            <w:pPr>
              <w:jc w:val="both"/>
              <w:rPr>
                <w:sz w:val="24"/>
                <w:szCs w:val="24"/>
              </w:rPr>
            </w:pPr>
            <w:r w:rsidRPr="0041466B">
              <w:rPr>
                <w:sz w:val="24"/>
                <w:szCs w:val="24"/>
              </w:rPr>
              <w:t>Експортно-імпортний банк Кореї</w:t>
            </w:r>
          </w:p>
        </w:tc>
        <w:tc>
          <w:tcPr>
            <w:tcW w:w="2478" w:type="dxa"/>
          </w:tcPr>
          <w:p w:rsidR="00F96E1F" w:rsidRPr="0041466B" w:rsidRDefault="007B216D" w:rsidP="007B216D">
            <w:pPr>
              <w:jc w:val="center"/>
              <w:rPr>
                <w:sz w:val="24"/>
                <w:szCs w:val="24"/>
              </w:rPr>
            </w:pPr>
            <w:r w:rsidRPr="0041466B">
              <w:rPr>
                <w:sz w:val="24"/>
                <w:szCs w:val="24"/>
              </w:rPr>
              <w:t>208 (8,4%)</w:t>
            </w:r>
          </w:p>
        </w:tc>
        <w:tc>
          <w:tcPr>
            <w:tcW w:w="2478" w:type="dxa"/>
          </w:tcPr>
          <w:p w:rsidR="00F96E1F" w:rsidRPr="0041466B" w:rsidRDefault="007B216D" w:rsidP="007B216D">
            <w:pPr>
              <w:jc w:val="center"/>
              <w:rPr>
                <w:sz w:val="24"/>
                <w:szCs w:val="24"/>
              </w:rPr>
            </w:pPr>
            <w:r w:rsidRPr="0041466B">
              <w:rPr>
                <w:sz w:val="24"/>
                <w:szCs w:val="24"/>
              </w:rPr>
              <w:t>805 (16,1%)</w:t>
            </w:r>
          </w:p>
        </w:tc>
        <w:tc>
          <w:tcPr>
            <w:tcW w:w="2478" w:type="dxa"/>
          </w:tcPr>
          <w:p w:rsidR="00F96E1F" w:rsidRPr="0041466B" w:rsidRDefault="007B216D" w:rsidP="007B216D">
            <w:pPr>
              <w:jc w:val="center"/>
              <w:rPr>
                <w:sz w:val="24"/>
                <w:szCs w:val="24"/>
              </w:rPr>
            </w:pPr>
            <w:r w:rsidRPr="0041466B">
              <w:rPr>
                <w:sz w:val="24"/>
                <w:szCs w:val="24"/>
              </w:rPr>
              <w:t>1013 (13,6%)</w:t>
            </w:r>
          </w:p>
        </w:tc>
      </w:tr>
      <w:tr w:rsidR="00F96E1F" w:rsidRPr="0041466B" w:rsidTr="00F96E1F">
        <w:tc>
          <w:tcPr>
            <w:tcW w:w="2477" w:type="dxa"/>
          </w:tcPr>
          <w:p w:rsidR="00F96E1F" w:rsidRPr="0041466B" w:rsidRDefault="00E63FBF" w:rsidP="00F96E1F">
            <w:pPr>
              <w:jc w:val="both"/>
              <w:rPr>
                <w:sz w:val="24"/>
                <w:szCs w:val="24"/>
              </w:rPr>
            </w:pPr>
            <w:r w:rsidRPr="0041466B">
              <w:rPr>
                <w:sz w:val="24"/>
                <w:szCs w:val="24"/>
              </w:rPr>
              <w:t xml:space="preserve">Інші спеціалізовані банки </w:t>
            </w:r>
          </w:p>
        </w:tc>
        <w:tc>
          <w:tcPr>
            <w:tcW w:w="2478" w:type="dxa"/>
          </w:tcPr>
          <w:p w:rsidR="00F96E1F" w:rsidRPr="0041466B" w:rsidRDefault="007B216D" w:rsidP="007B216D">
            <w:pPr>
              <w:jc w:val="center"/>
              <w:rPr>
                <w:sz w:val="24"/>
                <w:szCs w:val="24"/>
              </w:rPr>
            </w:pPr>
            <w:r w:rsidRPr="0041466B">
              <w:rPr>
                <w:sz w:val="24"/>
                <w:szCs w:val="24"/>
              </w:rPr>
              <w:t>291 (11,7%)</w:t>
            </w:r>
          </w:p>
        </w:tc>
        <w:tc>
          <w:tcPr>
            <w:tcW w:w="2478" w:type="dxa"/>
          </w:tcPr>
          <w:p w:rsidR="00F96E1F" w:rsidRPr="0041466B" w:rsidRDefault="007B216D" w:rsidP="007B216D">
            <w:pPr>
              <w:jc w:val="center"/>
              <w:rPr>
                <w:sz w:val="24"/>
                <w:szCs w:val="24"/>
              </w:rPr>
            </w:pPr>
            <w:r w:rsidRPr="0041466B">
              <w:rPr>
                <w:sz w:val="24"/>
                <w:szCs w:val="24"/>
              </w:rPr>
              <w:t>1552 (31,1%)</w:t>
            </w:r>
          </w:p>
        </w:tc>
        <w:tc>
          <w:tcPr>
            <w:tcW w:w="2478" w:type="dxa"/>
          </w:tcPr>
          <w:p w:rsidR="00F96E1F" w:rsidRPr="0041466B" w:rsidRDefault="007B216D" w:rsidP="007B216D">
            <w:pPr>
              <w:jc w:val="center"/>
              <w:rPr>
                <w:sz w:val="24"/>
                <w:szCs w:val="24"/>
              </w:rPr>
            </w:pPr>
            <w:r w:rsidRPr="0041466B">
              <w:rPr>
                <w:sz w:val="24"/>
                <w:szCs w:val="24"/>
              </w:rPr>
              <w:t>1841 (24,6%)</w:t>
            </w:r>
          </w:p>
        </w:tc>
      </w:tr>
      <w:tr w:rsidR="00F96E1F" w:rsidRPr="0041466B" w:rsidTr="00F96E1F">
        <w:tc>
          <w:tcPr>
            <w:tcW w:w="2477" w:type="dxa"/>
          </w:tcPr>
          <w:p w:rsidR="00F96E1F" w:rsidRPr="0041466B" w:rsidRDefault="007B216D" w:rsidP="00F96E1F">
            <w:pPr>
              <w:jc w:val="both"/>
              <w:rPr>
                <w:sz w:val="24"/>
                <w:szCs w:val="24"/>
              </w:rPr>
            </w:pPr>
            <w:r w:rsidRPr="0041466B">
              <w:rPr>
                <w:sz w:val="24"/>
                <w:szCs w:val="24"/>
              </w:rPr>
              <w:t xml:space="preserve">Комерційні банки </w:t>
            </w:r>
          </w:p>
        </w:tc>
        <w:tc>
          <w:tcPr>
            <w:tcW w:w="2478" w:type="dxa"/>
          </w:tcPr>
          <w:p w:rsidR="00F96E1F" w:rsidRPr="0041466B" w:rsidRDefault="007B216D" w:rsidP="007B216D">
            <w:pPr>
              <w:jc w:val="center"/>
              <w:rPr>
                <w:sz w:val="24"/>
                <w:szCs w:val="24"/>
              </w:rPr>
            </w:pPr>
            <w:r w:rsidRPr="0041466B">
              <w:rPr>
                <w:sz w:val="24"/>
                <w:szCs w:val="24"/>
              </w:rPr>
              <w:t>405 (16,3%)</w:t>
            </w:r>
          </w:p>
        </w:tc>
        <w:tc>
          <w:tcPr>
            <w:tcW w:w="2478" w:type="dxa"/>
          </w:tcPr>
          <w:p w:rsidR="00F96E1F" w:rsidRPr="0041466B" w:rsidRDefault="007B216D" w:rsidP="007B216D">
            <w:pPr>
              <w:jc w:val="center"/>
              <w:rPr>
                <w:sz w:val="24"/>
                <w:szCs w:val="24"/>
              </w:rPr>
            </w:pPr>
            <w:r w:rsidRPr="0041466B">
              <w:rPr>
                <w:sz w:val="24"/>
                <w:szCs w:val="24"/>
              </w:rPr>
              <w:t>851 (17,1%)</w:t>
            </w:r>
          </w:p>
        </w:tc>
        <w:tc>
          <w:tcPr>
            <w:tcW w:w="2478" w:type="dxa"/>
          </w:tcPr>
          <w:p w:rsidR="00F96E1F" w:rsidRPr="0041466B" w:rsidRDefault="007B216D" w:rsidP="007B216D">
            <w:pPr>
              <w:jc w:val="center"/>
              <w:rPr>
                <w:sz w:val="24"/>
                <w:szCs w:val="24"/>
              </w:rPr>
            </w:pPr>
            <w:r w:rsidRPr="0041466B">
              <w:rPr>
                <w:sz w:val="24"/>
                <w:szCs w:val="24"/>
              </w:rPr>
              <w:t>1256 (16,8%)</w:t>
            </w:r>
          </w:p>
        </w:tc>
      </w:tr>
      <w:tr w:rsidR="00F96E1F" w:rsidRPr="0041466B" w:rsidTr="00F96E1F">
        <w:tc>
          <w:tcPr>
            <w:tcW w:w="2477" w:type="dxa"/>
          </w:tcPr>
          <w:p w:rsidR="00F96E1F" w:rsidRPr="0041466B" w:rsidRDefault="007B216D" w:rsidP="00F96E1F">
            <w:pPr>
              <w:jc w:val="both"/>
              <w:rPr>
                <w:sz w:val="24"/>
                <w:szCs w:val="24"/>
              </w:rPr>
            </w:pPr>
            <w:r w:rsidRPr="0041466B">
              <w:rPr>
                <w:sz w:val="24"/>
                <w:szCs w:val="24"/>
              </w:rPr>
              <w:t xml:space="preserve">Місцеві банки </w:t>
            </w:r>
          </w:p>
        </w:tc>
        <w:tc>
          <w:tcPr>
            <w:tcW w:w="2478" w:type="dxa"/>
          </w:tcPr>
          <w:p w:rsidR="00F96E1F" w:rsidRPr="0041466B" w:rsidRDefault="007B216D" w:rsidP="007B216D">
            <w:pPr>
              <w:jc w:val="center"/>
              <w:rPr>
                <w:sz w:val="24"/>
                <w:szCs w:val="24"/>
              </w:rPr>
            </w:pPr>
            <w:r w:rsidRPr="0041466B">
              <w:rPr>
                <w:sz w:val="24"/>
                <w:szCs w:val="24"/>
              </w:rPr>
              <w:t>46 (1,9%)</w:t>
            </w:r>
          </w:p>
        </w:tc>
        <w:tc>
          <w:tcPr>
            <w:tcW w:w="2478" w:type="dxa"/>
          </w:tcPr>
          <w:p w:rsidR="00F96E1F" w:rsidRPr="0041466B" w:rsidRDefault="007B216D" w:rsidP="007B216D">
            <w:pPr>
              <w:jc w:val="center"/>
              <w:rPr>
                <w:sz w:val="24"/>
                <w:szCs w:val="24"/>
              </w:rPr>
            </w:pPr>
            <w:r w:rsidRPr="0041466B">
              <w:rPr>
                <w:sz w:val="24"/>
                <w:szCs w:val="24"/>
              </w:rPr>
              <w:t>182 (3,6%)</w:t>
            </w:r>
          </w:p>
        </w:tc>
        <w:tc>
          <w:tcPr>
            <w:tcW w:w="2478" w:type="dxa"/>
          </w:tcPr>
          <w:p w:rsidR="00F96E1F" w:rsidRPr="0041466B" w:rsidRDefault="007B216D" w:rsidP="007B216D">
            <w:pPr>
              <w:jc w:val="center"/>
              <w:rPr>
                <w:sz w:val="24"/>
                <w:szCs w:val="24"/>
              </w:rPr>
            </w:pPr>
            <w:r w:rsidRPr="0041466B">
              <w:rPr>
                <w:sz w:val="24"/>
                <w:szCs w:val="24"/>
              </w:rPr>
              <w:t>228 (3,1%)</w:t>
            </w:r>
          </w:p>
        </w:tc>
      </w:tr>
      <w:tr w:rsidR="00F96E1F" w:rsidRPr="0041466B" w:rsidTr="00F96E1F">
        <w:tc>
          <w:tcPr>
            <w:tcW w:w="2477" w:type="dxa"/>
          </w:tcPr>
          <w:p w:rsidR="00F96E1F" w:rsidRPr="0041466B" w:rsidRDefault="007B216D" w:rsidP="00F96E1F">
            <w:pPr>
              <w:jc w:val="both"/>
              <w:rPr>
                <w:sz w:val="24"/>
                <w:szCs w:val="24"/>
              </w:rPr>
            </w:pPr>
            <w:r w:rsidRPr="0041466B">
              <w:rPr>
                <w:sz w:val="24"/>
                <w:szCs w:val="24"/>
              </w:rPr>
              <w:t>Всього</w:t>
            </w:r>
          </w:p>
        </w:tc>
        <w:tc>
          <w:tcPr>
            <w:tcW w:w="2478" w:type="dxa"/>
          </w:tcPr>
          <w:p w:rsidR="00F96E1F" w:rsidRPr="0041466B" w:rsidRDefault="007B216D" w:rsidP="007B216D">
            <w:pPr>
              <w:jc w:val="center"/>
              <w:rPr>
                <w:sz w:val="24"/>
                <w:szCs w:val="24"/>
              </w:rPr>
            </w:pPr>
            <w:r w:rsidRPr="0041466B">
              <w:rPr>
                <w:sz w:val="24"/>
                <w:szCs w:val="24"/>
              </w:rPr>
              <w:t>2484 (100%)</w:t>
            </w:r>
          </w:p>
        </w:tc>
        <w:tc>
          <w:tcPr>
            <w:tcW w:w="2478" w:type="dxa"/>
          </w:tcPr>
          <w:p w:rsidR="00F96E1F" w:rsidRPr="0041466B" w:rsidRDefault="007B216D" w:rsidP="007B216D">
            <w:pPr>
              <w:jc w:val="center"/>
              <w:rPr>
                <w:sz w:val="24"/>
                <w:szCs w:val="24"/>
              </w:rPr>
            </w:pPr>
            <w:r w:rsidRPr="0041466B">
              <w:rPr>
                <w:sz w:val="24"/>
                <w:szCs w:val="24"/>
              </w:rPr>
              <w:t>4991 (100%)</w:t>
            </w:r>
          </w:p>
        </w:tc>
        <w:tc>
          <w:tcPr>
            <w:tcW w:w="2478" w:type="dxa"/>
          </w:tcPr>
          <w:p w:rsidR="00F96E1F" w:rsidRPr="0041466B" w:rsidRDefault="007B216D" w:rsidP="007B216D">
            <w:pPr>
              <w:jc w:val="center"/>
              <w:rPr>
                <w:sz w:val="24"/>
                <w:szCs w:val="24"/>
              </w:rPr>
            </w:pPr>
            <w:r w:rsidRPr="0041466B">
              <w:rPr>
                <w:sz w:val="24"/>
                <w:szCs w:val="24"/>
              </w:rPr>
              <w:t>7474 (100,0%)</w:t>
            </w:r>
          </w:p>
        </w:tc>
      </w:tr>
    </w:tbl>
    <w:p w:rsidR="0055371B" w:rsidRPr="0041466B" w:rsidRDefault="0055371B" w:rsidP="0055371B">
      <w:pPr>
        <w:spacing w:after="0" w:line="360" w:lineRule="auto"/>
        <w:jc w:val="both"/>
      </w:pPr>
    </w:p>
    <w:p w:rsidR="003A4722" w:rsidRPr="0041466B" w:rsidRDefault="0055371B" w:rsidP="0039550B">
      <w:pPr>
        <w:spacing w:after="0" w:line="360" w:lineRule="auto"/>
        <w:ind w:firstLine="709"/>
        <w:jc w:val="both"/>
      </w:pPr>
      <w:r w:rsidRPr="0041466B">
        <w:t xml:space="preserve">Таблиця </w:t>
      </w:r>
      <w:r w:rsidR="0039550B" w:rsidRPr="0041466B">
        <w:t>3.2</w:t>
      </w:r>
      <w:r w:rsidRPr="0041466B">
        <w:t xml:space="preserve"> показує розмір і частку кредитів NIF, наданих банками-учасниками. У 1974-1991 роках спеціалізовані банки надали 6,0 трильйонів </w:t>
      </w:r>
      <w:proofErr w:type="spellStart"/>
      <w:r w:rsidRPr="0041466B">
        <w:t>вон</w:t>
      </w:r>
      <w:proofErr w:type="spellEnd"/>
      <w:r w:rsidRPr="0041466B">
        <w:t xml:space="preserve"> (80,2 відсотка від загальної суми кредитів NIF), тоді як комерційні та місцеві банки надали 1,3 трильйона (16,8 відсотка) і 0,2 трильйона </w:t>
      </w:r>
      <w:proofErr w:type="spellStart"/>
      <w:r w:rsidRPr="0041466B">
        <w:t>вон</w:t>
      </w:r>
      <w:proofErr w:type="spellEnd"/>
      <w:r w:rsidRPr="0041466B">
        <w:t xml:space="preserve"> (3,1 відсотка), відповідно. У 1974-1981 роках частка кредитів Корейського банку розвитку (KDB) у загальних кредитах NIF становила 61,8 відсотка, найбільша серед будь-якого окремого банку, але знизилася після 1982 року, тоді як частки Корейського експортно-імпортного банку (KEXIM) та інших спеціалізованих </w:t>
      </w:r>
      <w:r w:rsidR="0039550B" w:rsidRPr="0041466B">
        <w:t xml:space="preserve">банків </w:t>
      </w:r>
      <w:r w:rsidRPr="0041466B">
        <w:t xml:space="preserve">таких, як Індустріальний банк Кореї, зросла. Два чинники пояснюють цю зміну після 1982 року: зменшення кредитів NIF для електроенергетики та довгострокове фінансування обладнання, яке все частіше постачалося KDB, а також розширення </w:t>
      </w:r>
      <w:r w:rsidRPr="0041466B">
        <w:lastRenderedPageBreak/>
        <w:t xml:space="preserve">кредитів NIF для МСП для придбання обладнання вітчизняного виробництва та </w:t>
      </w:r>
      <w:proofErr w:type="spellStart"/>
      <w:r w:rsidRPr="0041466B">
        <w:t>поствідвантаження</w:t>
      </w:r>
      <w:proofErr w:type="spellEnd"/>
      <w:r w:rsidRPr="0041466B">
        <w:t>. фінансування експорту.</w:t>
      </w:r>
    </w:p>
    <w:p w:rsidR="0039550B" w:rsidRPr="0041466B" w:rsidRDefault="0039550B" w:rsidP="0039550B">
      <w:pPr>
        <w:spacing w:after="0" w:line="360" w:lineRule="auto"/>
        <w:ind w:firstLine="709"/>
        <w:jc w:val="both"/>
      </w:pPr>
      <w:r w:rsidRPr="0041466B">
        <w:t xml:space="preserve">Отже, підсумовуючи вищеописаний досвід Кореї в сфері розвитку кредитного ринку та кредитної політики розвитку зробимо декілька ключових висновків для України, які можна використати в процесі </w:t>
      </w:r>
      <w:proofErr w:type="spellStart"/>
      <w:r w:rsidRPr="0041466B">
        <w:t>поствоєнної</w:t>
      </w:r>
      <w:proofErr w:type="spellEnd"/>
      <w:r w:rsidRPr="0041466B">
        <w:t xml:space="preserve"> відбудови держави:</w:t>
      </w:r>
    </w:p>
    <w:p w:rsidR="0039550B" w:rsidRPr="0041466B" w:rsidRDefault="0039550B" w:rsidP="0039550B">
      <w:pPr>
        <w:spacing w:after="0" w:line="360" w:lineRule="auto"/>
        <w:ind w:firstLine="709"/>
        <w:jc w:val="both"/>
      </w:pPr>
      <w:r w:rsidRPr="0041466B">
        <w:t xml:space="preserve">1. Урядом Республіки Корея після корейської війни та військового перевороту 1961 року було розроблено та реалізовано чітку стратегію керованого розвитку, яка </w:t>
      </w:r>
      <w:r w:rsidR="00190ADE" w:rsidRPr="0041466B">
        <w:t>ґрунтувалася</w:t>
      </w:r>
      <w:r w:rsidRPr="0041466B">
        <w:t xml:space="preserve"> на </w:t>
      </w:r>
      <w:r w:rsidR="00190ADE" w:rsidRPr="0041466B">
        <w:t>трьох чітко визначених цілях: 1) розвиток важкої та хімічної промисловості</w:t>
      </w:r>
      <w:r w:rsidR="009577F1" w:rsidRPr="0041466B">
        <w:t>, тобто капіталомістких галузей промисловості з високим рівнем доданої вартості, які потребують залучення великої кількості працівників (створення робочих місць)</w:t>
      </w:r>
      <w:r w:rsidR="00190ADE" w:rsidRPr="0041466B">
        <w:t xml:space="preserve">; 2) зростання експорту національної продукції з метою досягнення </w:t>
      </w:r>
      <w:proofErr w:type="spellStart"/>
      <w:r w:rsidR="00190ADE" w:rsidRPr="0041466B">
        <w:t>профіцитного</w:t>
      </w:r>
      <w:proofErr w:type="spellEnd"/>
      <w:r w:rsidR="00190ADE" w:rsidRPr="0041466B">
        <w:t xml:space="preserve"> сальдо торгового балансу; 3) максимальне дотримання національних інтересів під час реалізації економічної політики в цілому</w:t>
      </w:r>
      <w:r w:rsidR="00190ADE" w:rsidRPr="0041466B">
        <w:rPr>
          <w:rStyle w:val="af2"/>
        </w:rPr>
        <w:footnoteReference w:id="1"/>
      </w:r>
      <w:r w:rsidR="00AC065F" w:rsidRPr="0041466B">
        <w:t xml:space="preserve">. </w:t>
      </w:r>
      <w:r w:rsidR="00AC065F" w:rsidRPr="0041466B">
        <w:rPr>
          <w:i/>
        </w:rPr>
        <w:t>За аналогією</w:t>
      </w:r>
      <w:r w:rsidR="004C2B70" w:rsidRPr="0041466B">
        <w:rPr>
          <w:i/>
        </w:rPr>
        <w:t xml:space="preserve"> до стратегії керованого розвитку Республіки Кореї часів 1961-1991 років </w:t>
      </w:r>
      <w:r w:rsidR="00AC065F" w:rsidRPr="0041466B">
        <w:t xml:space="preserve"> </w:t>
      </w:r>
      <w:r w:rsidR="009577F1" w:rsidRPr="0041466B">
        <w:t>;</w:t>
      </w:r>
    </w:p>
    <w:p w:rsidR="00CF73BF" w:rsidRPr="0041466B" w:rsidRDefault="0089330F" w:rsidP="00CF73BF">
      <w:pPr>
        <w:spacing w:after="0" w:line="360" w:lineRule="auto"/>
        <w:ind w:firstLine="709"/>
        <w:jc w:val="both"/>
        <w:rPr>
          <w:i/>
        </w:rPr>
      </w:pPr>
      <w:r w:rsidRPr="0041466B">
        <w:t>2. Націоналізаці</w:t>
      </w:r>
      <w:r w:rsidR="00CF73BF" w:rsidRPr="0041466B">
        <w:t>я</w:t>
      </w:r>
      <w:r w:rsidRPr="0041466B">
        <w:t xml:space="preserve"> комерційних банків та створення державних спеціалізованих банків, зокрема Корейського банку розвитку, Корейського експортно-імпортного банку, </w:t>
      </w:r>
      <w:r w:rsidR="00245622" w:rsidRPr="0041466B">
        <w:t>Індустріального банку Кореї, Національної федерації сільськогосподарських кооперативів (об’єднано сільськогосподарські кооперативи та Сільськогосподарський банк Кореї) з метою надання цільових кредитів стратегічним галузям економіки.</w:t>
      </w:r>
      <w:r w:rsidR="00CF73BF" w:rsidRPr="0041466B">
        <w:t xml:space="preserve"> </w:t>
      </w:r>
      <w:r w:rsidR="00CF73BF" w:rsidRPr="0041466B">
        <w:rPr>
          <w:i/>
        </w:rPr>
        <w:t xml:space="preserve">Створення банку розвитку в Україні та переформатування діяльності державних банків є доречним з огляду на необхідність керованого спрямування ресурсів на відбудову зруйнованої війною </w:t>
      </w:r>
      <w:r w:rsidR="00CF73BF" w:rsidRPr="0041466B">
        <w:rPr>
          <w:i/>
        </w:rPr>
        <w:lastRenderedPageBreak/>
        <w:t>інфраструктури та відновлення стратегічних і капіталомістких галузей національної економіки.</w:t>
      </w:r>
    </w:p>
    <w:p w:rsidR="00CF73BF" w:rsidRPr="0041466B" w:rsidRDefault="00245622" w:rsidP="0039550B">
      <w:pPr>
        <w:spacing w:after="0" w:line="360" w:lineRule="auto"/>
        <w:ind w:firstLine="709"/>
        <w:jc w:val="both"/>
        <w:rPr>
          <w:i/>
        </w:rPr>
      </w:pPr>
      <w:r w:rsidRPr="0041466B">
        <w:t xml:space="preserve">3. Впровадження механізму дисконтного рефінансування Банком Кореї державних спеціалізованих банків під конкретні програми кредитування експортних фірм та підприємств важкої і хімічної промисловості за нижчими від </w:t>
      </w:r>
      <w:proofErr w:type="spellStart"/>
      <w:r w:rsidRPr="0041466B">
        <w:t>загальноринкових</w:t>
      </w:r>
      <w:proofErr w:type="spellEnd"/>
      <w:r w:rsidRPr="0041466B">
        <w:t xml:space="preserve"> процентними ставками. Перевагу в отриманні кредитів спеціалізованих державних банків мали підприємства, які використовували товари національного виробника та імпорту сировину, а також експортні фірми, які досягали визначеного урядом обсягу експорту. Тобто основним для кредиторів був результат діяльності фірм, який мав довгостроковий економічний ефект для держави.</w:t>
      </w:r>
      <w:r w:rsidR="00AC065F" w:rsidRPr="0041466B">
        <w:t xml:space="preserve"> </w:t>
      </w:r>
      <w:r w:rsidR="00CF73BF" w:rsidRPr="0041466B">
        <w:rPr>
          <w:i/>
        </w:rPr>
        <w:t>Цільова чи продуктивна емісія</w:t>
      </w:r>
      <w:r w:rsidR="00406402" w:rsidRPr="0041466B">
        <w:rPr>
          <w:i/>
        </w:rPr>
        <w:t xml:space="preserve"> та пільгові кредити рефінансування Національного банку України</w:t>
      </w:r>
      <w:r w:rsidR="00CF73BF" w:rsidRPr="0041466B">
        <w:rPr>
          <w:i/>
        </w:rPr>
        <w:t xml:space="preserve"> є предметом дискусій в деяких </w:t>
      </w:r>
      <w:proofErr w:type="spellStart"/>
      <w:r w:rsidR="00406402" w:rsidRPr="0041466B">
        <w:rPr>
          <w:i/>
        </w:rPr>
        <w:t>українськи</w:t>
      </w:r>
      <w:proofErr w:type="spellEnd"/>
      <w:r w:rsidR="00406402" w:rsidRPr="0041466B">
        <w:rPr>
          <w:i/>
        </w:rPr>
        <w:t xml:space="preserve"> </w:t>
      </w:r>
      <w:r w:rsidR="00CF73BF" w:rsidRPr="0041466B">
        <w:rPr>
          <w:i/>
        </w:rPr>
        <w:t xml:space="preserve">наукових працях </w:t>
      </w:r>
      <w:r w:rsidR="00CF73BF" w:rsidRPr="001F536C">
        <w:rPr>
          <w:i/>
        </w:rPr>
        <w:t>[</w:t>
      </w:r>
      <w:r w:rsidR="0089339B" w:rsidRPr="0041466B">
        <w:rPr>
          <w:i/>
          <w:lang w:val="en-US"/>
        </w:rPr>
        <w:fldChar w:fldCharType="begin"/>
      </w:r>
      <w:r w:rsidR="0089339B" w:rsidRPr="001F536C">
        <w:rPr>
          <w:i/>
        </w:rPr>
        <w:instrText xml:space="preserve"> </w:instrText>
      </w:r>
      <w:r w:rsidR="0089339B" w:rsidRPr="0041466B">
        <w:rPr>
          <w:i/>
          <w:lang w:val="en-US"/>
        </w:rPr>
        <w:instrText>REF</w:instrText>
      </w:r>
      <w:r w:rsidR="0089339B" w:rsidRPr="001F536C">
        <w:rPr>
          <w:i/>
        </w:rPr>
        <w:instrText xml:space="preserve"> _</w:instrText>
      </w:r>
      <w:r w:rsidR="0089339B" w:rsidRPr="0041466B">
        <w:rPr>
          <w:i/>
          <w:lang w:val="en-US"/>
        </w:rPr>
        <w:instrText>Ref</w:instrText>
      </w:r>
      <w:r w:rsidR="0089339B" w:rsidRPr="001F536C">
        <w:rPr>
          <w:i/>
        </w:rPr>
        <w:instrText>117793314 \</w:instrText>
      </w:r>
      <w:r w:rsidR="0089339B" w:rsidRPr="0041466B">
        <w:rPr>
          <w:i/>
          <w:lang w:val="en-US"/>
        </w:rPr>
        <w:instrText>r</w:instrText>
      </w:r>
      <w:r w:rsidR="0089339B" w:rsidRPr="001F536C">
        <w:rPr>
          <w:i/>
        </w:rPr>
        <w:instrText xml:space="preserve"> \</w:instrText>
      </w:r>
      <w:r w:rsidR="0089339B" w:rsidRPr="0041466B">
        <w:rPr>
          <w:i/>
          <w:lang w:val="en-US"/>
        </w:rPr>
        <w:instrText>h</w:instrText>
      </w:r>
      <w:r w:rsidR="0089339B" w:rsidRPr="001F536C">
        <w:rPr>
          <w:i/>
        </w:rPr>
        <w:instrText xml:space="preserve"> </w:instrText>
      </w:r>
      <w:r w:rsidR="0041466B" w:rsidRPr="001F536C">
        <w:rPr>
          <w:i/>
        </w:rPr>
        <w:instrText xml:space="preserve"> \* </w:instrText>
      </w:r>
      <w:r w:rsidR="0041466B">
        <w:rPr>
          <w:i/>
          <w:lang w:val="en-US"/>
        </w:rPr>
        <w:instrText>MERGEFORMAT</w:instrText>
      </w:r>
      <w:r w:rsidR="0041466B" w:rsidRPr="001F536C">
        <w:rPr>
          <w:i/>
        </w:rPr>
        <w:instrText xml:space="preserve"> </w:instrText>
      </w:r>
      <w:r w:rsidR="0089339B" w:rsidRPr="0041466B">
        <w:rPr>
          <w:i/>
          <w:lang w:val="en-US"/>
        </w:rPr>
      </w:r>
      <w:r w:rsidR="0089339B" w:rsidRPr="0041466B">
        <w:rPr>
          <w:i/>
          <w:lang w:val="en-US"/>
        </w:rPr>
        <w:fldChar w:fldCharType="separate"/>
      </w:r>
      <w:r w:rsidR="0041466B" w:rsidRPr="001F536C">
        <w:rPr>
          <w:i/>
        </w:rPr>
        <w:t>1</w:t>
      </w:r>
      <w:r w:rsidR="0089339B" w:rsidRPr="0041466B">
        <w:rPr>
          <w:i/>
          <w:lang w:val="en-US"/>
        </w:rPr>
        <w:fldChar w:fldCharType="end"/>
      </w:r>
      <w:r w:rsidR="0089339B" w:rsidRPr="0041466B">
        <w:rPr>
          <w:i/>
        </w:rPr>
        <w:t xml:space="preserve">, с. 323; </w:t>
      </w:r>
      <w:r w:rsidR="0089339B" w:rsidRPr="0041466B">
        <w:rPr>
          <w:i/>
        </w:rPr>
        <w:fldChar w:fldCharType="begin"/>
      </w:r>
      <w:r w:rsidR="0089339B" w:rsidRPr="0041466B">
        <w:rPr>
          <w:i/>
        </w:rPr>
        <w:instrText xml:space="preserve"> REF _Ref117793471 \r \h </w:instrText>
      </w:r>
      <w:r w:rsidR="0041466B">
        <w:rPr>
          <w:i/>
        </w:rPr>
        <w:instrText xml:space="preserve"> \* MERGEFORMAT </w:instrText>
      </w:r>
      <w:r w:rsidR="0089339B" w:rsidRPr="0041466B">
        <w:rPr>
          <w:i/>
        </w:rPr>
      </w:r>
      <w:r w:rsidR="0089339B" w:rsidRPr="0041466B">
        <w:rPr>
          <w:i/>
        </w:rPr>
        <w:fldChar w:fldCharType="separate"/>
      </w:r>
      <w:r w:rsidR="0041466B" w:rsidRPr="0041466B">
        <w:rPr>
          <w:i/>
        </w:rPr>
        <w:t>28</w:t>
      </w:r>
      <w:r w:rsidR="0089339B" w:rsidRPr="0041466B">
        <w:rPr>
          <w:i/>
        </w:rPr>
        <w:fldChar w:fldCharType="end"/>
      </w:r>
      <w:r w:rsidR="0089339B" w:rsidRPr="0041466B">
        <w:rPr>
          <w:i/>
        </w:rPr>
        <w:t>, с. 107</w:t>
      </w:r>
      <w:r w:rsidR="00CF73BF" w:rsidRPr="001F536C">
        <w:rPr>
          <w:i/>
        </w:rPr>
        <w:t>]</w:t>
      </w:r>
      <w:r w:rsidR="00CF73BF" w:rsidRPr="0041466B">
        <w:rPr>
          <w:i/>
        </w:rPr>
        <w:t xml:space="preserve">, а з огляду на досвід </w:t>
      </w:r>
      <w:r w:rsidR="00406402" w:rsidRPr="0041466B">
        <w:rPr>
          <w:i/>
        </w:rPr>
        <w:t xml:space="preserve">Республіки </w:t>
      </w:r>
      <w:r w:rsidR="00CF73BF" w:rsidRPr="0041466B">
        <w:rPr>
          <w:i/>
        </w:rPr>
        <w:t xml:space="preserve">Кореї </w:t>
      </w:r>
      <w:r w:rsidR="00406402" w:rsidRPr="0041466B">
        <w:rPr>
          <w:i/>
        </w:rPr>
        <w:t xml:space="preserve">вона </w:t>
      </w:r>
      <w:r w:rsidR="00CF73BF" w:rsidRPr="0041466B">
        <w:rPr>
          <w:i/>
        </w:rPr>
        <w:t>необхідна для формування фундаменту розвитку української економіки в період війни та після її закінчення.</w:t>
      </w:r>
    </w:p>
    <w:p w:rsidR="00245622" w:rsidRPr="0041466B" w:rsidRDefault="00245622" w:rsidP="0039550B">
      <w:pPr>
        <w:spacing w:after="0" w:line="360" w:lineRule="auto"/>
        <w:ind w:firstLine="709"/>
        <w:jc w:val="both"/>
      </w:pPr>
      <w:r w:rsidRPr="0041466B">
        <w:t>4. Створення Національного інвестиційного фонду для фінансування будівництва економічної інфраструктури (заводи, фабрики, енергетика тощо)</w:t>
      </w:r>
      <w:r w:rsidR="00CF73BF" w:rsidRPr="0041466B">
        <w:t xml:space="preserve">, джерелами наповнення якого були депозити спеціалізованих державних банків та пенсійних фондів. </w:t>
      </w:r>
      <w:r w:rsidR="00CF73BF" w:rsidRPr="0041466B">
        <w:rPr>
          <w:i/>
        </w:rPr>
        <w:t>Сьогодні</w:t>
      </w:r>
      <w:r w:rsidR="00406402" w:rsidRPr="0041466B">
        <w:rPr>
          <w:i/>
        </w:rPr>
        <w:t xml:space="preserve">, в умовах війни, фактично на всіх рівнях ведуться розмови про формування Фонду відновлення України, де основна увага звертається на джерела наповнення такого фонду грошовими коштами. Використовуючи досвід Республіки Кореї варто розглянути можливість переведення коштів банків, які вони розмістили на депозитних сертифікатах в Національному банку України, що з одного боку дасть змогу </w:t>
      </w:r>
      <w:proofErr w:type="spellStart"/>
      <w:r w:rsidR="00406402" w:rsidRPr="0041466B">
        <w:rPr>
          <w:i/>
        </w:rPr>
        <w:t>закумулювати</w:t>
      </w:r>
      <w:proofErr w:type="spellEnd"/>
      <w:r w:rsidR="00406402" w:rsidRPr="0041466B">
        <w:rPr>
          <w:i/>
        </w:rPr>
        <w:t xml:space="preserve"> певний ресурс для інвестицій у зруйновану інфраструктуру, а з іншого – нівелює негативні ефекти від нецільового розміщення коштів комерційними банками</w:t>
      </w:r>
      <w:r w:rsidR="00CF73BF" w:rsidRPr="0041466B">
        <w:rPr>
          <w:i/>
        </w:rPr>
        <w:t xml:space="preserve"> </w:t>
      </w:r>
      <w:r w:rsidRPr="0041466B">
        <w:rPr>
          <w:i/>
        </w:rPr>
        <w:t>.</w:t>
      </w:r>
      <w:r w:rsidRPr="0041466B">
        <w:t xml:space="preserve"> </w:t>
      </w:r>
    </w:p>
    <w:p w:rsidR="004C2B70" w:rsidRPr="001F536C" w:rsidRDefault="00406402" w:rsidP="0039550B">
      <w:pPr>
        <w:spacing w:after="0" w:line="360" w:lineRule="auto"/>
        <w:ind w:firstLine="709"/>
        <w:jc w:val="both"/>
        <w:rPr>
          <w:i/>
          <w:lang w:val="ru-RU"/>
        </w:rPr>
      </w:pPr>
      <w:r w:rsidRPr="0041466B">
        <w:t>5</w:t>
      </w:r>
      <w:r w:rsidR="004C2B70" w:rsidRPr="0041466B">
        <w:t>. Встановлення чітких критеріїв для підприємств, які можуть отримати пільгові кредити від державних спеціалізованих банків, а саме: досягн</w:t>
      </w:r>
      <w:r w:rsidR="005A68F8" w:rsidRPr="0041466B">
        <w:t xml:space="preserve">ення певного обсягу експорту, </w:t>
      </w:r>
      <w:r w:rsidR="00295D14" w:rsidRPr="0041466B">
        <w:t>закупівлю</w:t>
      </w:r>
      <w:r w:rsidR="004C2B70" w:rsidRPr="0041466B">
        <w:t xml:space="preserve"> </w:t>
      </w:r>
      <w:r w:rsidR="005A68F8" w:rsidRPr="0041466B">
        <w:t>готової продукції національного виробника</w:t>
      </w:r>
      <w:r w:rsidR="00295D14" w:rsidRPr="0041466B">
        <w:t xml:space="preserve"> (наприклад: верстати, технології, машини)</w:t>
      </w:r>
      <w:r w:rsidR="005A68F8" w:rsidRPr="0041466B">
        <w:t xml:space="preserve"> та імпортної сировини. </w:t>
      </w:r>
      <w:r w:rsidR="00295D14" w:rsidRPr="0041466B">
        <w:rPr>
          <w:i/>
        </w:rPr>
        <w:t xml:space="preserve">Встановлення </w:t>
      </w:r>
      <w:r w:rsidR="00295D14" w:rsidRPr="0041466B">
        <w:rPr>
          <w:i/>
        </w:rPr>
        <w:lastRenderedPageBreak/>
        <w:t xml:space="preserve">критеріїв щодо отримання кредиту від державних спеціалізованих банків на обов’язковість використання в процесі діяльності, будівництва, виробництва продукції національного виробника, на наш погляд, є критично важливим для забезпечення успіху державних кредитних програм. </w:t>
      </w:r>
    </w:p>
    <w:p w:rsidR="00C27C0D" w:rsidRPr="0041466B" w:rsidRDefault="001A68DD" w:rsidP="001A68DD">
      <w:pPr>
        <w:spacing w:after="0" w:line="360" w:lineRule="auto"/>
        <w:ind w:firstLine="709"/>
        <w:jc w:val="both"/>
      </w:pPr>
      <w:r w:rsidRPr="0041466B">
        <w:t>5</w:t>
      </w:r>
      <w:r w:rsidR="004C2B70" w:rsidRPr="0041466B">
        <w:t xml:space="preserve">. Перехід до ліберальної </w:t>
      </w:r>
      <w:r w:rsidRPr="0041466B">
        <w:t xml:space="preserve">економічної </w:t>
      </w:r>
      <w:r w:rsidR="004C2B70" w:rsidRPr="0041466B">
        <w:t xml:space="preserve">політики </w:t>
      </w:r>
      <w:r w:rsidRPr="0041466B">
        <w:t xml:space="preserve">в Республіці Корея відбувся </w:t>
      </w:r>
      <w:r w:rsidR="004C2B70" w:rsidRPr="0041466B">
        <w:t xml:space="preserve">тільки після створення міцного фундаменту для розвитку національного виробника, досягнення профіциту торгового рахунку та традицій кредитної підтримки реального сектору економіки. </w:t>
      </w:r>
      <w:r w:rsidRPr="0041466B">
        <w:t>При цьому, потрібно зауважити, що можливо лібералізм в економічній політиці став однією із причин Азійсько-Тихоокеанської кризи 1997-1998 років. Однак, навіть в цьому випадку, внаслідок збереження державного контролю над фінансовою системою та використанням стратегії керованого розвитку Республіка Корея ефективно подолала кризу створивши Корейську корпорацію з управління активами (KAMCO)</w:t>
      </w:r>
      <w:r w:rsidR="00E82367" w:rsidRPr="0041466B">
        <w:t xml:space="preserve"> </w:t>
      </w:r>
      <w:r w:rsidR="00E82367" w:rsidRPr="001F536C">
        <w:rPr>
          <w:lang w:val="ru-RU"/>
        </w:rPr>
        <w:t>[</w:t>
      </w:r>
      <w:r w:rsidR="00FB0E74" w:rsidRPr="0041466B">
        <w:fldChar w:fldCharType="begin"/>
      </w:r>
      <w:r w:rsidR="00FB0E74" w:rsidRPr="001F536C">
        <w:rPr>
          <w:lang w:val="ru-RU"/>
        </w:rPr>
        <w:instrText xml:space="preserve"> </w:instrText>
      </w:r>
      <w:r w:rsidR="00FB0E74" w:rsidRPr="0041466B">
        <w:rPr>
          <w:lang w:val="en-US"/>
        </w:rPr>
        <w:instrText>REF</w:instrText>
      </w:r>
      <w:r w:rsidR="00FB0E74" w:rsidRPr="001F536C">
        <w:rPr>
          <w:lang w:val="ru-RU"/>
        </w:rPr>
        <w:instrText xml:space="preserve"> _</w:instrText>
      </w:r>
      <w:r w:rsidR="00FB0E74" w:rsidRPr="0041466B">
        <w:rPr>
          <w:lang w:val="en-US"/>
        </w:rPr>
        <w:instrText>Ref</w:instrText>
      </w:r>
      <w:r w:rsidR="00FB0E74" w:rsidRPr="001F536C">
        <w:rPr>
          <w:lang w:val="ru-RU"/>
        </w:rPr>
        <w:instrText>117783785 \</w:instrText>
      </w:r>
      <w:r w:rsidR="00FB0E74" w:rsidRPr="0041466B">
        <w:rPr>
          <w:lang w:val="en-US"/>
        </w:rPr>
        <w:instrText>r</w:instrText>
      </w:r>
      <w:r w:rsidR="00FB0E74" w:rsidRPr="001F536C">
        <w:rPr>
          <w:lang w:val="ru-RU"/>
        </w:rPr>
        <w:instrText xml:space="preserve"> \</w:instrText>
      </w:r>
      <w:r w:rsidR="00FB0E74" w:rsidRPr="0041466B">
        <w:rPr>
          <w:lang w:val="en-US"/>
        </w:rPr>
        <w:instrText>h</w:instrText>
      </w:r>
      <w:r w:rsidR="00FB0E74" w:rsidRPr="001F536C">
        <w:rPr>
          <w:lang w:val="ru-RU"/>
        </w:rPr>
        <w:instrText xml:space="preserve"> </w:instrText>
      </w:r>
      <w:r w:rsidR="0041466B">
        <w:instrText xml:space="preserve"> \* MERGEFORMAT </w:instrText>
      </w:r>
      <w:r w:rsidR="00FB0E74" w:rsidRPr="0041466B">
        <w:fldChar w:fldCharType="separate"/>
      </w:r>
      <w:r w:rsidR="0041466B" w:rsidRPr="001F536C">
        <w:rPr>
          <w:lang w:val="ru-RU"/>
        </w:rPr>
        <w:t>63</w:t>
      </w:r>
      <w:r w:rsidR="00FB0E74" w:rsidRPr="0041466B">
        <w:fldChar w:fldCharType="end"/>
      </w:r>
      <w:r w:rsidR="00E82367" w:rsidRPr="001F536C">
        <w:rPr>
          <w:lang w:val="ru-RU"/>
        </w:rPr>
        <w:t>]</w:t>
      </w:r>
      <w:r w:rsidR="00E82367" w:rsidRPr="0041466B">
        <w:t xml:space="preserve">, яка </w:t>
      </w:r>
      <w:r w:rsidR="00841908" w:rsidRPr="0041466B">
        <w:t>викупила проблемні кредити в банків та перепродала з прибутком майже 50% фонду кредитів.</w:t>
      </w:r>
    </w:p>
    <w:p w:rsidR="007E45EF" w:rsidRPr="0041466B" w:rsidRDefault="00841908" w:rsidP="007E45EF">
      <w:pPr>
        <w:spacing w:after="0" w:line="360" w:lineRule="auto"/>
        <w:ind w:firstLine="709"/>
        <w:jc w:val="both"/>
      </w:pPr>
      <w:r w:rsidRPr="0041466B">
        <w:t xml:space="preserve">Щодо Тайваню, то </w:t>
      </w:r>
      <w:r w:rsidR="00B50F34" w:rsidRPr="0041466B">
        <w:t xml:space="preserve">тайванський уряд також використовував стратегію керованого розвитку із широким залученням банківської системи країни. Разом з тим, варто відмітити, що на відміну від Республіки Кореї, активними учасниками кредитного ринку були державні підприємства та юридичні особи, які надавали торгові кредити малому і середньому бізнесу, що займав до 90% переробних галузей економіки. </w:t>
      </w:r>
      <w:r w:rsidR="007E45EF" w:rsidRPr="0041466B">
        <w:t xml:space="preserve">Після нафтової кризи 1970-х років урядом Тайваню було </w:t>
      </w:r>
      <w:proofErr w:type="spellStart"/>
      <w:r w:rsidR="007E45EF" w:rsidRPr="0041466B">
        <w:t>відкориговано</w:t>
      </w:r>
      <w:proofErr w:type="spellEnd"/>
      <w:r w:rsidR="007E45EF" w:rsidRPr="0041466B">
        <w:t xml:space="preserve"> стратегію економічного розвитку та визначено стратегічні галузі на розвиток яких спрямовувалася державна підтримка у вигляді пільгових кредитів державних спеціалізованих банків (табл.</w:t>
      </w:r>
      <w:r w:rsidR="00FB0E74" w:rsidRPr="001F536C">
        <w:t xml:space="preserve"> 3.</w:t>
      </w:r>
      <w:r w:rsidR="007E45EF" w:rsidRPr="0041466B">
        <w:t xml:space="preserve">). </w:t>
      </w:r>
    </w:p>
    <w:p w:rsidR="007E45EF" w:rsidRPr="0041466B" w:rsidRDefault="007E45EF" w:rsidP="007E45EF">
      <w:pPr>
        <w:spacing w:after="0" w:line="360" w:lineRule="auto"/>
        <w:ind w:firstLine="709"/>
        <w:jc w:val="both"/>
      </w:pPr>
      <w:r w:rsidRPr="0041466B">
        <w:t xml:space="preserve">Політика преференцій для стратегічних галузей промисловості почала запроваджуватися в 1982 році, які визначалися за допомогою шести критеріїв: високий ефект зв’язку; високий ринковий потенціал; висока технологічність; високий ступінь доданої вартості; низький енергетичний коефіцієнт; низький рівень забруднюючих викидів. Більшість вибраних галузей були у секторах механічних виробів, інформації та електроніки. Перелік вибраних галузей </w:t>
      </w:r>
      <w:r w:rsidRPr="0041466B">
        <w:lastRenderedPageBreak/>
        <w:t>змінювався чотири рази, і після 1986 року було включено кілька галузей біохімічної та матеріальної промисловості.</w:t>
      </w:r>
    </w:p>
    <w:p w:rsidR="007E45EF" w:rsidRPr="0041466B" w:rsidRDefault="007E45EF" w:rsidP="007E45EF">
      <w:pPr>
        <w:spacing w:after="0" w:line="360" w:lineRule="auto"/>
        <w:jc w:val="right"/>
        <w:rPr>
          <w:b/>
        </w:rPr>
      </w:pPr>
      <w:r w:rsidRPr="0041466B">
        <w:rPr>
          <w:b/>
        </w:rPr>
        <w:t>Таблиця 3.3</w:t>
      </w:r>
    </w:p>
    <w:p w:rsidR="007E45EF" w:rsidRPr="0041466B" w:rsidRDefault="007E45EF" w:rsidP="007E45EF">
      <w:pPr>
        <w:spacing w:after="0" w:line="360" w:lineRule="auto"/>
        <w:jc w:val="center"/>
        <w:rPr>
          <w:b/>
          <w:lang w:val="en-US"/>
        </w:rPr>
      </w:pPr>
      <w:r w:rsidRPr="0041466B">
        <w:rPr>
          <w:b/>
        </w:rPr>
        <w:t xml:space="preserve">Пільгові середньострокові та довгострокові позики станом на 31 грудня 1988 р. (тис. </w:t>
      </w:r>
      <w:proofErr w:type="spellStart"/>
      <w:r w:rsidRPr="0041466B">
        <w:rPr>
          <w:b/>
        </w:rPr>
        <w:t>н.т</w:t>
      </w:r>
      <w:proofErr w:type="spellEnd"/>
      <w:r w:rsidRPr="0041466B">
        <w:rPr>
          <w:b/>
        </w:rPr>
        <w:t>. дол.)</w:t>
      </w:r>
      <w:r w:rsidR="00FB0E74" w:rsidRPr="001F536C">
        <w:rPr>
          <w:b/>
          <w:lang w:val="ru-RU"/>
        </w:rPr>
        <w:t xml:space="preserve"> </w:t>
      </w:r>
      <w:r w:rsidR="00FB0E74" w:rsidRPr="0041466B">
        <w:rPr>
          <w:b/>
          <w:lang w:val="en-US"/>
        </w:rPr>
        <w:t>[</w:t>
      </w:r>
      <w:r w:rsidR="00027A1E" w:rsidRPr="0041466B">
        <w:rPr>
          <w:b/>
          <w:lang w:val="en-US"/>
        </w:rPr>
        <w:fldChar w:fldCharType="begin"/>
      </w:r>
      <w:r w:rsidR="00027A1E" w:rsidRPr="0041466B">
        <w:rPr>
          <w:b/>
          <w:lang w:val="en-US"/>
        </w:rPr>
        <w:instrText xml:space="preserve"> REF _Ref117784408 \r \h </w:instrText>
      </w:r>
      <w:r w:rsidR="0041466B">
        <w:rPr>
          <w:b/>
          <w:lang w:val="en-US"/>
        </w:rPr>
        <w:instrText xml:space="preserve"> \* MERGEFORMAT </w:instrText>
      </w:r>
      <w:r w:rsidR="00027A1E" w:rsidRPr="0041466B">
        <w:rPr>
          <w:b/>
          <w:lang w:val="en-US"/>
        </w:rPr>
      </w:r>
      <w:r w:rsidR="00027A1E" w:rsidRPr="0041466B">
        <w:rPr>
          <w:b/>
          <w:lang w:val="en-US"/>
        </w:rPr>
        <w:fldChar w:fldCharType="separate"/>
      </w:r>
      <w:r w:rsidR="0041466B" w:rsidRPr="0041466B">
        <w:rPr>
          <w:b/>
          <w:lang w:val="en-US"/>
        </w:rPr>
        <w:t>67</w:t>
      </w:r>
      <w:r w:rsidR="00027A1E" w:rsidRPr="0041466B">
        <w:rPr>
          <w:b/>
          <w:lang w:val="en-US"/>
        </w:rPr>
        <w:fldChar w:fldCharType="end"/>
      </w:r>
      <w:r w:rsidR="00027A1E" w:rsidRPr="0041466B">
        <w:rPr>
          <w:b/>
        </w:rPr>
        <w:t>, с. 388</w:t>
      </w:r>
      <w:r w:rsidR="00FB0E74" w:rsidRPr="0041466B">
        <w:rPr>
          <w:b/>
          <w:lang w:val="en-US"/>
        </w:rPr>
        <w:t>]</w:t>
      </w:r>
    </w:p>
    <w:tbl>
      <w:tblPr>
        <w:tblStyle w:val="ac"/>
        <w:tblW w:w="0" w:type="auto"/>
        <w:tblLook w:val="04A0" w:firstRow="1" w:lastRow="0" w:firstColumn="1" w:lastColumn="0" w:noHBand="0" w:noVBand="1"/>
      </w:tblPr>
      <w:tblGrid>
        <w:gridCol w:w="2972"/>
        <w:gridCol w:w="2977"/>
        <w:gridCol w:w="2410"/>
        <w:gridCol w:w="1552"/>
      </w:tblGrid>
      <w:tr w:rsidR="007E45EF" w:rsidRPr="0041466B" w:rsidTr="007E45EF">
        <w:tc>
          <w:tcPr>
            <w:tcW w:w="2972" w:type="dxa"/>
          </w:tcPr>
          <w:p w:rsidR="007E45EF" w:rsidRPr="0041466B" w:rsidRDefault="007E45EF" w:rsidP="00A07147">
            <w:pPr>
              <w:jc w:val="both"/>
              <w:rPr>
                <w:sz w:val="24"/>
                <w:szCs w:val="24"/>
              </w:rPr>
            </w:pPr>
          </w:p>
        </w:tc>
        <w:tc>
          <w:tcPr>
            <w:tcW w:w="2977" w:type="dxa"/>
            <w:vAlign w:val="center"/>
          </w:tcPr>
          <w:p w:rsidR="007E45EF" w:rsidRPr="0041466B" w:rsidRDefault="007E45EF" w:rsidP="00A07147">
            <w:pPr>
              <w:jc w:val="center"/>
              <w:rPr>
                <w:sz w:val="24"/>
                <w:szCs w:val="24"/>
              </w:rPr>
            </w:pPr>
            <w:r w:rsidRPr="0041466B">
              <w:rPr>
                <w:sz w:val="24"/>
                <w:szCs w:val="24"/>
              </w:rPr>
              <w:t>Банк комунікацій</w:t>
            </w:r>
          </w:p>
          <w:p w:rsidR="007E45EF" w:rsidRPr="0041466B" w:rsidRDefault="007E45EF" w:rsidP="007E45EF">
            <w:pPr>
              <w:jc w:val="center"/>
              <w:rPr>
                <w:sz w:val="24"/>
                <w:szCs w:val="24"/>
              </w:rPr>
            </w:pPr>
            <w:r w:rsidRPr="0041466B">
              <w:rPr>
                <w:sz w:val="24"/>
                <w:szCs w:val="24"/>
              </w:rPr>
              <w:t>(</w:t>
            </w:r>
            <w:proofErr w:type="spellStart"/>
            <w:r w:rsidRPr="0041466B">
              <w:rPr>
                <w:sz w:val="24"/>
                <w:szCs w:val="24"/>
              </w:rPr>
              <w:t>Bank</w:t>
            </w:r>
            <w:proofErr w:type="spellEnd"/>
            <w:r w:rsidRPr="0041466B">
              <w:rPr>
                <w:sz w:val="24"/>
                <w:szCs w:val="24"/>
              </w:rPr>
              <w:t xml:space="preserve"> </w:t>
            </w:r>
            <w:proofErr w:type="spellStart"/>
            <w:r w:rsidRPr="0041466B">
              <w:rPr>
                <w:sz w:val="24"/>
                <w:szCs w:val="24"/>
              </w:rPr>
              <w:t>of</w:t>
            </w:r>
            <w:proofErr w:type="spellEnd"/>
            <w:r w:rsidRPr="0041466B">
              <w:rPr>
                <w:sz w:val="24"/>
                <w:szCs w:val="24"/>
              </w:rPr>
              <w:t xml:space="preserve"> </w:t>
            </w:r>
            <w:proofErr w:type="spellStart"/>
            <w:r w:rsidRPr="0041466B">
              <w:rPr>
                <w:sz w:val="24"/>
                <w:szCs w:val="24"/>
              </w:rPr>
              <w:t>Communications</w:t>
            </w:r>
            <w:proofErr w:type="spellEnd"/>
            <w:r w:rsidRPr="0041466B">
              <w:rPr>
                <w:sz w:val="24"/>
                <w:szCs w:val="24"/>
              </w:rPr>
              <w:t>)</w:t>
            </w:r>
          </w:p>
        </w:tc>
        <w:tc>
          <w:tcPr>
            <w:tcW w:w="2410" w:type="dxa"/>
            <w:vAlign w:val="center"/>
          </w:tcPr>
          <w:p w:rsidR="007E45EF" w:rsidRPr="0041466B" w:rsidRDefault="007E45EF" w:rsidP="00A07147">
            <w:pPr>
              <w:jc w:val="center"/>
              <w:rPr>
                <w:sz w:val="24"/>
                <w:szCs w:val="24"/>
              </w:rPr>
            </w:pPr>
            <w:r w:rsidRPr="0041466B">
              <w:rPr>
                <w:sz w:val="24"/>
                <w:szCs w:val="24"/>
              </w:rPr>
              <w:t>Банк для середнього бізнесу Тайваню</w:t>
            </w:r>
          </w:p>
          <w:p w:rsidR="007E45EF" w:rsidRPr="0041466B" w:rsidRDefault="007E45EF" w:rsidP="00A07147">
            <w:pPr>
              <w:jc w:val="center"/>
              <w:rPr>
                <w:sz w:val="24"/>
                <w:szCs w:val="24"/>
              </w:rPr>
            </w:pPr>
            <w:proofErr w:type="spellStart"/>
            <w:r w:rsidRPr="0041466B">
              <w:rPr>
                <w:sz w:val="24"/>
                <w:szCs w:val="24"/>
              </w:rPr>
              <w:t>Medium</w:t>
            </w:r>
            <w:proofErr w:type="spellEnd"/>
            <w:r w:rsidRPr="0041466B">
              <w:rPr>
                <w:sz w:val="24"/>
                <w:szCs w:val="24"/>
              </w:rPr>
              <w:t xml:space="preserve"> </w:t>
            </w:r>
            <w:proofErr w:type="spellStart"/>
            <w:r w:rsidRPr="0041466B">
              <w:rPr>
                <w:sz w:val="24"/>
                <w:szCs w:val="24"/>
              </w:rPr>
              <w:t>Business</w:t>
            </w:r>
            <w:proofErr w:type="spellEnd"/>
          </w:p>
          <w:p w:rsidR="007E45EF" w:rsidRPr="0041466B" w:rsidRDefault="007E45EF" w:rsidP="00A07147">
            <w:pPr>
              <w:jc w:val="center"/>
              <w:rPr>
                <w:sz w:val="24"/>
                <w:szCs w:val="24"/>
              </w:rPr>
            </w:pPr>
            <w:proofErr w:type="spellStart"/>
            <w:r w:rsidRPr="0041466B">
              <w:rPr>
                <w:sz w:val="24"/>
                <w:szCs w:val="24"/>
              </w:rPr>
              <w:t>Bank</w:t>
            </w:r>
            <w:proofErr w:type="spellEnd"/>
            <w:r w:rsidRPr="0041466B">
              <w:rPr>
                <w:sz w:val="24"/>
                <w:szCs w:val="24"/>
              </w:rPr>
              <w:t xml:space="preserve"> </w:t>
            </w:r>
            <w:proofErr w:type="spellStart"/>
            <w:r w:rsidRPr="0041466B">
              <w:rPr>
                <w:sz w:val="24"/>
                <w:szCs w:val="24"/>
              </w:rPr>
              <w:t>of</w:t>
            </w:r>
            <w:proofErr w:type="spellEnd"/>
            <w:r w:rsidRPr="0041466B">
              <w:rPr>
                <w:sz w:val="24"/>
                <w:szCs w:val="24"/>
              </w:rPr>
              <w:t xml:space="preserve"> </w:t>
            </w:r>
            <w:proofErr w:type="spellStart"/>
            <w:r w:rsidRPr="0041466B">
              <w:rPr>
                <w:sz w:val="24"/>
                <w:szCs w:val="24"/>
              </w:rPr>
              <w:t>Taiwan</w:t>
            </w:r>
            <w:proofErr w:type="spellEnd"/>
          </w:p>
        </w:tc>
        <w:tc>
          <w:tcPr>
            <w:tcW w:w="1552" w:type="dxa"/>
            <w:vAlign w:val="center"/>
          </w:tcPr>
          <w:p w:rsidR="007E45EF" w:rsidRPr="0041466B" w:rsidRDefault="007E45EF" w:rsidP="00A07147">
            <w:pPr>
              <w:jc w:val="center"/>
              <w:rPr>
                <w:sz w:val="24"/>
                <w:szCs w:val="24"/>
              </w:rPr>
            </w:pPr>
            <w:r w:rsidRPr="0041466B">
              <w:rPr>
                <w:sz w:val="24"/>
                <w:szCs w:val="24"/>
              </w:rPr>
              <w:t>Всього</w:t>
            </w:r>
          </w:p>
        </w:tc>
      </w:tr>
      <w:tr w:rsidR="007E45EF" w:rsidRPr="0041466B" w:rsidTr="007E45EF">
        <w:tc>
          <w:tcPr>
            <w:tcW w:w="2972" w:type="dxa"/>
          </w:tcPr>
          <w:p w:rsidR="007E45EF" w:rsidRPr="0041466B" w:rsidRDefault="007E45EF" w:rsidP="00A07147">
            <w:pPr>
              <w:jc w:val="both"/>
              <w:rPr>
                <w:sz w:val="24"/>
                <w:szCs w:val="24"/>
              </w:rPr>
            </w:pPr>
            <w:r w:rsidRPr="0041466B">
              <w:rPr>
                <w:sz w:val="24"/>
                <w:szCs w:val="24"/>
              </w:rPr>
              <w:t xml:space="preserve">Інвестиційні проекти для стратегічної промисловості </w:t>
            </w:r>
          </w:p>
        </w:tc>
        <w:tc>
          <w:tcPr>
            <w:tcW w:w="2977" w:type="dxa"/>
            <w:vAlign w:val="center"/>
          </w:tcPr>
          <w:p w:rsidR="007E45EF" w:rsidRPr="0041466B" w:rsidRDefault="007E45EF" w:rsidP="00A07147">
            <w:pPr>
              <w:jc w:val="center"/>
              <w:rPr>
                <w:sz w:val="24"/>
                <w:szCs w:val="24"/>
              </w:rPr>
            </w:pPr>
            <w:r w:rsidRPr="0041466B">
              <w:rPr>
                <w:sz w:val="24"/>
                <w:szCs w:val="24"/>
              </w:rPr>
              <w:t>4 866 252</w:t>
            </w:r>
          </w:p>
          <w:p w:rsidR="007E45EF" w:rsidRPr="0041466B" w:rsidRDefault="007E45EF" w:rsidP="00A07147">
            <w:pPr>
              <w:jc w:val="center"/>
              <w:rPr>
                <w:sz w:val="24"/>
                <w:szCs w:val="24"/>
              </w:rPr>
            </w:pPr>
            <w:r w:rsidRPr="0041466B">
              <w:rPr>
                <w:sz w:val="24"/>
                <w:szCs w:val="24"/>
              </w:rPr>
              <w:t>(20,28%)</w:t>
            </w:r>
          </w:p>
        </w:tc>
        <w:tc>
          <w:tcPr>
            <w:tcW w:w="2410" w:type="dxa"/>
            <w:vAlign w:val="center"/>
          </w:tcPr>
          <w:p w:rsidR="007E45EF" w:rsidRPr="0041466B" w:rsidRDefault="007E45EF" w:rsidP="00A07147">
            <w:pPr>
              <w:jc w:val="center"/>
              <w:rPr>
                <w:sz w:val="24"/>
                <w:szCs w:val="24"/>
              </w:rPr>
            </w:pPr>
            <w:r w:rsidRPr="0041466B">
              <w:rPr>
                <w:sz w:val="24"/>
                <w:szCs w:val="24"/>
              </w:rPr>
              <w:t>29 238 576</w:t>
            </w:r>
          </w:p>
          <w:p w:rsidR="007E45EF" w:rsidRPr="0041466B" w:rsidRDefault="007E45EF" w:rsidP="00A07147">
            <w:pPr>
              <w:jc w:val="center"/>
              <w:rPr>
                <w:sz w:val="24"/>
                <w:szCs w:val="24"/>
              </w:rPr>
            </w:pPr>
            <w:r w:rsidRPr="0041466B">
              <w:rPr>
                <w:sz w:val="24"/>
                <w:szCs w:val="24"/>
              </w:rPr>
              <w:t>(35,609%)</w:t>
            </w:r>
          </w:p>
        </w:tc>
        <w:tc>
          <w:tcPr>
            <w:tcW w:w="1552" w:type="dxa"/>
            <w:vAlign w:val="center"/>
          </w:tcPr>
          <w:p w:rsidR="007E45EF" w:rsidRPr="0041466B" w:rsidRDefault="007E45EF" w:rsidP="00A07147">
            <w:pPr>
              <w:jc w:val="center"/>
              <w:rPr>
                <w:sz w:val="24"/>
                <w:szCs w:val="24"/>
              </w:rPr>
            </w:pPr>
            <w:r w:rsidRPr="0041466B">
              <w:rPr>
                <w:sz w:val="24"/>
                <w:szCs w:val="24"/>
              </w:rPr>
              <w:t>34 104 828</w:t>
            </w:r>
          </w:p>
          <w:p w:rsidR="007E45EF" w:rsidRPr="0041466B" w:rsidRDefault="007E45EF" w:rsidP="00A07147">
            <w:pPr>
              <w:jc w:val="center"/>
              <w:rPr>
                <w:sz w:val="24"/>
                <w:szCs w:val="24"/>
              </w:rPr>
            </w:pPr>
            <w:r w:rsidRPr="0041466B">
              <w:rPr>
                <w:sz w:val="24"/>
                <w:szCs w:val="24"/>
              </w:rPr>
              <w:t>(32,142%)</w:t>
            </w:r>
          </w:p>
        </w:tc>
      </w:tr>
      <w:tr w:rsidR="007E45EF" w:rsidRPr="0041466B" w:rsidTr="007E45EF">
        <w:tc>
          <w:tcPr>
            <w:tcW w:w="2972" w:type="dxa"/>
          </w:tcPr>
          <w:p w:rsidR="007E45EF" w:rsidRPr="0041466B" w:rsidRDefault="007E45EF" w:rsidP="00A07147">
            <w:pPr>
              <w:jc w:val="both"/>
              <w:rPr>
                <w:sz w:val="24"/>
                <w:szCs w:val="24"/>
              </w:rPr>
            </w:pPr>
            <w:r w:rsidRPr="0041466B">
              <w:rPr>
                <w:sz w:val="24"/>
                <w:szCs w:val="24"/>
              </w:rPr>
              <w:t xml:space="preserve">Інвестиційні проекти для автоматизованого обладнання </w:t>
            </w:r>
          </w:p>
        </w:tc>
        <w:tc>
          <w:tcPr>
            <w:tcW w:w="2977" w:type="dxa"/>
            <w:vAlign w:val="center"/>
          </w:tcPr>
          <w:p w:rsidR="007E45EF" w:rsidRPr="0041466B" w:rsidRDefault="007E45EF" w:rsidP="00A07147">
            <w:pPr>
              <w:jc w:val="center"/>
              <w:rPr>
                <w:sz w:val="24"/>
                <w:szCs w:val="24"/>
              </w:rPr>
            </w:pPr>
            <w:r w:rsidRPr="0041466B">
              <w:rPr>
                <w:sz w:val="24"/>
                <w:szCs w:val="24"/>
              </w:rPr>
              <w:t>7 045 254</w:t>
            </w:r>
          </w:p>
          <w:p w:rsidR="007E45EF" w:rsidRPr="0041466B" w:rsidRDefault="007E45EF" w:rsidP="00A07147">
            <w:pPr>
              <w:jc w:val="center"/>
              <w:rPr>
                <w:sz w:val="24"/>
                <w:szCs w:val="24"/>
              </w:rPr>
            </w:pPr>
            <w:r w:rsidRPr="0041466B">
              <w:rPr>
                <w:sz w:val="24"/>
                <w:szCs w:val="24"/>
              </w:rPr>
              <w:t>(29,36%)</w:t>
            </w:r>
          </w:p>
        </w:tc>
        <w:tc>
          <w:tcPr>
            <w:tcW w:w="2410" w:type="dxa"/>
            <w:vAlign w:val="center"/>
          </w:tcPr>
          <w:p w:rsidR="007E45EF" w:rsidRPr="0041466B" w:rsidRDefault="007E45EF" w:rsidP="00A07147">
            <w:pPr>
              <w:jc w:val="center"/>
              <w:rPr>
                <w:sz w:val="24"/>
                <w:szCs w:val="24"/>
              </w:rPr>
            </w:pPr>
            <w:r w:rsidRPr="0041466B">
              <w:rPr>
                <w:sz w:val="24"/>
                <w:szCs w:val="24"/>
              </w:rPr>
              <w:t>26 575 925</w:t>
            </w:r>
          </w:p>
          <w:p w:rsidR="007E45EF" w:rsidRPr="0041466B" w:rsidRDefault="007E45EF" w:rsidP="00A07147">
            <w:pPr>
              <w:jc w:val="center"/>
              <w:rPr>
                <w:sz w:val="24"/>
                <w:szCs w:val="24"/>
              </w:rPr>
            </w:pPr>
            <w:r w:rsidRPr="0041466B">
              <w:rPr>
                <w:sz w:val="24"/>
                <w:szCs w:val="24"/>
              </w:rPr>
              <w:t>(32.366%)</w:t>
            </w:r>
          </w:p>
        </w:tc>
        <w:tc>
          <w:tcPr>
            <w:tcW w:w="1552" w:type="dxa"/>
            <w:vAlign w:val="center"/>
          </w:tcPr>
          <w:p w:rsidR="007E45EF" w:rsidRPr="0041466B" w:rsidRDefault="007E45EF" w:rsidP="00A07147">
            <w:pPr>
              <w:jc w:val="center"/>
              <w:rPr>
                <w:sz w:val="24"/>
                <w:szCs w:val="24"/>
              </w:rPr>
            </w:pPr>
            <w:r w:rsidRPr="0041466B">
              <w:rPr>
                <w:sz w:val="24"/>
                <w:szCs w:val="24"/>
              </w:rPr>
              <w:t>33 621 179</w:t>
            </w:r>
          </w:p>
          <w:p w:rsidR="007E45EF" w:rsidRPr="0041466B" w:rsidRDefault="007E45EF" w:rsidP="00A07147">
            <w:pPr>
              <w:jc w:val="center"/>
              <w:rPr>
                <w:sz w:val="24"/>
                <w:szCs w:val="24"/>
              </w:rPr>
            </w:pPr>
            <w:r w:rsidRPr="0041466B">
              <w:rPr>
                <w:sz w:val="24"/>
                <w:szCs w:val="24"/>
              </w:rPr>
              <w:t>(31,686%)</w:t>
            </w:r>
          </w:p>
        </w:tc>
      </w:tr>
      <w:tr w:rsidR="007E45EF" w:rsidRPr="0041466B" w:rsidTr="007E45EF">
        <w:tc>
          <w:tcPr>
            <w:tcW w:w="2972" w:type="dxa"/>
          </w:tcPr>
          <w:p w:rsidR="007E45EF" w:rsidRPr="0041466B" w:rsidRDefault="007E45EF" w:rsidP="00A07147">
            <w:pPr>
              <w:jc w:val="both"/>
              <w:rPr>
                <w:sz w:val="24"/>
                <w:szCs w:val="24"/>
              </w:rPr>
            </w:pPr>
            <w:r w:rsidRPr="0041466B">
              <w:rPr>
                <w:sz w:val="24"/>
                <w:szCs w:val="24"/>
              </w:rPr>
              <w:t>Інвестиційні проекти для вітчизняного виробництва техніки і машин</w:t>
            </w:r>
          </w:p>
        </w:tc>
        <w:tc>
          <w:tcPr>
            <w:tcW w:w="2977" w:type="dxa"/>
            <w:vAlign w:val="center"/>
          </w:tcPr>
          <w:p w:rsidR="007E45EF" w:rsidRPr="0041466B" w:rsidRDefault="007E45EF" w:rsidP="00A07147">
            <w:pPr>
              <w:jc w:val="center"/>
              <w:rPr>
                <w:sz w:val="24"/>
                <w:szCs w:val="24"/>
              </w:rPr>
            </w:pPr>
            <w:r w:rsidRPr="0041466B">
              <w:rPr>
                <w:sz w:val="24"/>
                <w:szCs w:val="24"/>
              </w:rPr>
              <w:t>8 700 725</w:t>
            </w:r>
          </w:p>
          <w:p w:rsidR="007E45EF" w:rsidRPr="0041466B" w:rsidRDefault="007E45EF" w:rsidP="00A07147">
            <w:pPr>
              <w:jc w:val="center"/>
              <w:rPr>
                <w:sz w:val="24"/>
                <w:szCs w:val="24"/>
              </w:rPr>
            </w:pPr>
            <w:r w:rsidRPr="0041466B">
              <w:rPr>
                <w:sz w:val="24"/>
                <w:szCs w:val="24"/>
              </w:rPr>
              <w:t>(36,26%)</w:t>
            </w:r>
          </w:p>
        </w:tc>
        <w:tc>
          <w:tcPr>
            <w:tcW w:w="2410" w:type="dxa"/>
            <w:vAlign w:val="center"/>
          </w:tcPr>
          <w:p w:rsidR="007E45EF" w:rsidRPr="0041466B" w:rsidRDefault="007E45EF" w:rsidP="00A07147">
            <w:pPr>
              <w:jc w:val="center"/>
              <w:rPr>
                <w:sz w:val="24"/>
                <w:szCs w:val="24"/>
              </w:rPr>
            </w:pPr>
            <w:r w:rsidRPr="0041466B">
              <w:rPr>
                <w:sz w:val="24"/>
                <w:szCs w:val="24"/>
              </w:rPr>
              <w:t>21 584 814</w:t>
            </w:r>
          </w:p>
          <w:p w:rsidR="007E45EF" w:rsidRPr="0041466B" w:rsidRDefault="007E45EF" w:rsidP="00A07147">
            <w:pPr>
              <w:jc w:val="center"/>
              <w:rPr>
                <w:sz w:val="24"/>
                <w:szCs w:val="24"/>
              </w:rPr>
            </w:pPr>
            <w:r w:rsidRPr="0041466B">
              <w:rPr>
                <w:sz w:val="24"/>
                <w:szCs w:val="24"/>
              </w:rPr>
              <w:t>(26,288%)</w:t>
            </w:r>
          </w:p>
        </w:tc>
        <w:tc>
          <w:tcPr>
            <w:tcW w:w="1552" w:type="dxa"/>
            <w:vAlign w:val="center"/>
          </w:tcPr>
          <w:p w:rsidR="007E45EF" w:rsidRPr="0041466B" w:rsidRDefault="007E45EF" w:rsidP="00A07147">
            <w:pPr>
              <w:jc w:val="center"/>
              <w:rPr>
                <w:rFonts w:ascii="Times-Roman" w:hAnsi="Times-Roman"/>
                <w:color w:val="000000"/>
                <w:sz w:val="24"/>
                <w:szCs w:val="24"/>
              </w:rPr>
            </w:pPr>
            <w:r w:rsidRPr="0041466B">
              <w:rPr>
                <w:rFonts w:ascii="Times-Roman" w:hAnsi="Times-Roman"/>
                <w:color w:val="000000"/>
                <w:sz w:val="24"/>
                <w:szCs w:val="24"/>
              </w:rPr>
              <w:t>30 285 539</w:t>
            </w:r>
          </w:p>
          <w:p w:rsidR="007E45EF" w:rsidRPr="0041466B" w:rsidRDefault="007E45EF" w:rsidP="00A07147">
            <w:pPr>
              <w:jc w:val="center"/>
              <w:rPr>
                <w:sz w:val="24"/>
                <w:szCs w:val="24"/>
              </w:rPr>
            </w:pPr>
            <w:r w:rsidRPr="0041466B">
              <w:rPr>
                <w:rFonts w:ascii="Times-Roman" w:hAnsi="Times-Roman"/>
                <w:color w:val="000000"/>
                <w:sz w:val="24"/>
                <w:szCs w:val="24"/>
              </w:rPr>
              <w:t>(28,542%)</w:t>
            </w:r>
          </w:p>
        </w:tc>
      </w:tr>
      <w:tr w:rsidR="007E45EF" w:rsidRPr="0041466B" w:rsidTr="007E45EF">
        <w:tc>
          <w:tcPr>
            <w:tcW w:w="2972" w:type="dxa"/>
          </w:tcPr>
          <w:p w:rsidR="007E45EF" w:rsidRPr="0041466B" w:rsidRDefault="007E45EF" w:rsidP="00C97253">
            <w:pPr>
              <w:jc w:val="both"/>
              <w:rPr>
                <w:sz w:val="24"/>
                <w:szCs w:val="24"/>
              </w:rPr>
            </w:pPr>
            <w:r w:rsidRPr="0041466B">
              <w:rPr>
                <w:sz w:val="24"/>
                <w:szCs w:val="24"/>
              </w:rPr>
              <w:t>Інвестиційні проекти з охорони навколишнього середовища та</w:t>
            </w:r>
            <w:r w:rsidR="00C97253" w:rsidRPr="0041466B">
              <w:rPr>
                <w:sz w:val="24"/>
                <w:szCs w:val="24"/>
              </w:rPr>
              <w:t xml:space="preserve"> </w:t>
            </w:r>
            <w:r w:rsidRPr="0041466B">
              <w:rPr>
                <w:sz w:val="24"/>
                <w:szCs w:val="24"/>
              </w:rPr>
              <w:t>програма запобігання забрудненню</w:t>
            </w:r>
          </w:p>
        </w:tc>
        <w:tc>
          <w:tcPr>
            <w:tcW w:w="2977" w:type="dxa"/>
            <w:vAlign w:val="center"/>
          </w:tcPr>
          <w:p w:rsidR="007E45EF" w:rsidRPr="0041466B" w:rsidRDefault="007E45EF" w:rsidP="00A07147">
            <w:pPr>
              <w:jc w:val="center"/>
              <w:rPr>
                <w:sz w:val="24"/>
                <w:szCs w:val="24"/>
              </w:rPr>
            </w:pPr>
            <w:r w:rsidRPr="0041466B">
              <w:rPr>
                <w:sz w:val="24"/>
                <w:szCs w:val="24"/>
              </w:rPr>
              <w:t>-</w:t>
            </w:r>
          </w:p>
        </w:tc>
        <w:tc>
          <w:tcPr>
            <w:tcW w:w="2410" w:type="dxa"/>
            <w:vAlign w:val="center"/>
          </w:tcPr>
          <w:p w:rsidR="00C97253" w:rsidRPr="0041466B" w:rsidRDefault="007E45EF" w:rsidP="00A07147">
            <w:pPr>
              <w:jc w:val="center"/>
              <w:rPr>
                <w:sz w:val="24"/>
                <w:szCs w:val="24"/>
              </w:rPr>
            </w:pPr>
            <w:r w:rsidRPr="0041466B">
              <w:rPr>
                <w:sz w:val="24"/>
                <w:szCs w:val="24"/>
              </w:rPr>
              <w:t>4 146</w:t>
            </w:r>
            <w:r w:rsidR="00C97253" w:rsidRPr="0041466B">
              <w:rPr>
                <w:sz w:val="24"/>
                <w:szCs w:val="24"/>
              </w:rPr>
              <w:t> </w:t>
            </w:r>
            <w:r w:rsidRPr="0041466B">
              <w:rPr>
                <w:sz w:val="24"/>
                <w:szCs w:val="24"/>
              </w:rPr>
              <w:t xml:space="preserve">611 </w:t>
            </w:r>
          </w:p>
          <w:p w:rsidR="007E45EF" w:rsidRPr="0041466B" w:rsidRDefault="007E45EF" w:rsidP="00A07147">
            <w:pPr>
              <w:jc w:val="center"/>
              <w:rPr>
                <w:sz w:val="24"/>
                <w:szCs w:val="24"/>
              </w:rPr>
            </w:pPr>
            <w:r w:rsidRPr="0041466B">
              <w:rPr>
                <w:sz w:val="24"/>
                <w:szCs w:val="24"/>
              </w:rPr>
              <w:t>(5,050%)</w:t>
            </w:r>
          </w:p>
        </w:tc>
        <w:tc>
          <w:tcPr>
            <w:tcW w:w="1552" w:type="dxa"/>
            <w:vAlign w:val="center"/>
          </w:tcPr>
          <w:p w:rsidR="007E45EF" w:rsidRPr="0041466B" w:rsidRDefault="007E45EF" w:rsidP="00A07147">
            <w:pPr>
              <w:jc w:val="center"/>
              <w:rPr>
                <w:sz w:val="24"/>
                <w:szCs w:val="24"/>
              </w:rPr>
            </w:pPr>
            <w:r w:rsidRPr="0041466B">
              <w:rPr>
                <w:sz w:val="24"/>
                <w:szCs w:val="24"/>
              </w:rPr>
              <w:t>4 146 611 (3,098%)</w:t>
            </w:r>
          </w:p>
        </w:tc>
      </w:tr>
      <w:tr w:rsidR="007E45EF" w:rsidRPr="0041466B" w:rsidTr="007E45EF">
        <w:tc>
          <w:tcPr>
            <w:tcW w:w="2972" w:type="dxa"/>
            <w:vAlign w:val="center"/>
          </w:tcPr>
          <w:p w:rsidR="007E45EF" w:rsidRPr="0041466B" w:rsidRDefault="007E45EF" w:rsidP="00A07147">
            <w:pPr>
              <w:rPr>
                <w:sz w:val="24"/>
                <w:szCs w:val="24"/>
              </w:rPr>
            </w:pPr>
            <w:r w:rsidRPr="0041466B">
              <w:rPr>
                <w:sz w:val="24"/>
                <w:szCs w:val="24"/>
              </w:rPr>
              <w:t>Проекти GMP</w:t>
            </w:r>
            <w:r w:rsidR="00C97253" w:rsidRPr="0041466B">
              <w:rPr>
                <w:sz w:val="24"/>
                <w:szCs w:val="24"/>
              </w:rPr>
              <w:t xml:space="preserve"> (належної виробничої практики)</w:t>
            </w:r>
          </w:p>
        </w:tc>
        <w:tc>
          <w:tcPr>
            <w:tcW w:w="2977" w:type="dxa"/>
            <w:vAlign w:val="center"/>
          </w:tcPr>
          <w:p w:rsidR="007E45EF" w:rsidRPr="0041466B" w:rsidRDefault="007E45EF" w:rsidP="00A07147">
            <w:pPr>
              <w:jc w:val="center"/>
              <w:rPr>
                <w:sz w:val="24"/>
                <w:szCs w:val="24"/>
              </w:rPr>
            </w:pPr>
            <w:r w:rsidRPr="0041466B">
              <w:rPr>
                <w:sz w:val="24"/>
                <w:szCs w:val="24"/>
              </w:rPr>
              <w:t>-</w:t>
            </w:r>
          </w:p>
        </w:tc>
        <w:tc>
          <w:tcPr>
            <w:tcW w:w="2410" w:type="dxa"/>
          </w:tcPr>
          <w:p w:rsidR="007E45EF" w:rsidRPr="0041466B" w:rsidRDefault="007E45EF" w:rsidP="00A07147">
            <w:pPr>
              <w:jc w:val="center"/>
              <w:rPr>
                <w:sz w:val="24"/>
                <w:szCs w:val="24"/>
              </w:rPr>
            </w:pPr>
            <w:r w:rsidRPr="0041466B">
              <w:rPr>
                <w:sz w:val="24"/>
                <w:szCs w:val="24"/>
              </w:rPr>
              <w:t xml:space="preserve">41 930 </w:t>
            </w:r>
          </w:p>
          <w:p w:rsidR="007E45EF" w:rsidRPr="0041466B" w:rsidRDefault="007E45EF" w:rsidP="00A07147">
            <w:pPr>
              <w:jc w:val="center"/>
              <w:rPr>
                <w:sz w:val="24"/>
                <w:szCs w:val="24"/>
              </w:rPr>
            </w:pPr>
            <w:r w:rsidRPr="0041466B">
              <w:rPr>
                <w:sz w:val="24"/>
                <w:szCs w:val="24"/>
              </w:rPr>
              <w:t>(0,052%)</w:t>
            </w:r>
          </w:p>
        </w:tc>
        <w:tc>
          <w:tcPr>
            <w:tcW w:w="1552" w:type="dxa"/>
          </w:tcPr>
          <w:p w:rsidR="007E45EF" w:rsidRPr="0041466B" w:rsidRDefault="007E45EF" w:rsidP="00A07147">
            <w:pPr>
              <w:jc w:val="center"/>
              <w:rPr>
                <w:sz w:val="24"/>
                <w:szCs w:val="24"/>
              </w:rPr>
            </w:pPr>
            <w:r w:rsidRPr="0041466B">
              <w:rPr>
                <w:sz w:val="24"/>
                <w:szCs w:val="24"/>
              </w:rPr>
              <w:t>41 930</w:t>
            </w:r>
          </w:p>
          <w:p w:rsidR="007E45EF" w:rsidRPr="0041466B" w:rsidRDefault="007E45EF" w:rsidP="00A07147">
            <w:pPr>
              <w:jc w:val="center"/>
              <w:rPr>
                <w:sz w:val="24"/>
                <w:szCs w:val="24"/>
              </w:rPr>
            </w:pPr>
            <w:r w:rsidRPr="0041466B">
              <w:rPr>
                <w:sz w:val="24"/>
                <w:szCs w:val="24"/>
              </w:rPr>
              <w:t>(0,040%)</w:t>
            </w:r>
          </w:p>
        </w:tc>
      </w:tr>
      <w:tr w:rsidR="007E45EF" w:rsidRPr="0041466B" w:rsidTr="007E45EF">
        <w:tc>
          <w:tcPr>
            <w:tcW w:w="2972" w:type="dxa"/>
            <w:vAlign w:val="center"/>
          </w:tcPr>
          <w:p w:rsidR="007E45EF" w:rsidRPr="0041466B" w:rsidRDefault="007E45EF" w:rsidP="00A07147">
            <w:pPr>
              <w:rPr>
                <w:sz w:val="24"/>
                <w:szCs w:val="24"/>
              </w:rPr>
            </w:pPr>
            <w:r w:rsidRPr="0041466B">
              <w:rPr>
                <w:sz w:val="24"/>
                <w:szCs w:val="24"/>
              </w:rPr>
              <w:t>Кооперативний експорт і розробка нових продуктів</w:t>
            </w:r>
          </w:p>
        </w:tc>
        <w:tc>
          <w:tcPr>
            <w:tcW w:w="2977" w:type="dxa"/>
            <w:vAlign w:val="center"/>
          </w:tcPr>
          <w:p w:rsidR="007E45EF" w:rsidRPr="0041466B" w:rsidRDefault="007E45EF" w:rsidP="00A07147">
            <w:pPr>
              <w:jc w:val="center"/>
              <w:rPr>
                <w:sz w:val="24"/>
                <w:szCs w:val="24"/>
              </w:rPr>
            </w:pPr>
            <w:r w:rsidRPr="0041466B">
              <w:rPr>
                <w:sz w:val="24"/>
                <w:szCs w:val="24"/>
              </w:rPr>
              <w:t xml:space="preserve">3 385 215 </w:t>
            </w:r>
          </w:p>
          <w:p w:rsidR="007E45EF" w:rsidRPr="0041466B" w:rsidRDefault="007E45EF" w:rsidP="00A07147">
            <w:pPr>
              <w:jc w:val="center"/>
              <w:rPr>
                <w:sz w:val="24"/>
                <w:szCs w:val="24"/>
              </w:rPr>
            </w:pPr>
            <w:r w:rsidRPr="0041466B">
              <w:rPr>
                <w:sz w:val="24"/>
                <w:szCs w:val="24"/>
              </w:rPr>
              <w:t>(14,10%)</w:t>
            </w:r>
          </w:p>
        </w:tc>
        <w:tc>
          <w:tcPr>
            <w:tcW w:w="2410" w:type="dxa"/>
            <w:vAlign w:val="center"/>
          </w:tcPr>
          <w:p w:rsidR="007E45EF" w:rsidRPr="0041466B" w:rsidRDefault="007E45EF" w:rsidP="00A07147">
            <w:pPr>
              <w:jc w:val="center"/>
              <w:rPr>
                <w:sz w:val="24"/>
                <w:szCs w:val="24"/>
              </w:rPr>
            </w:pPr>
            <w:r w:rsidRPr="0041466B">
              <w:rPr>
                <w:sz w:val="24"/>
                <w:szCs w:val="24"/>
              </w:rPr>
              <w:t>-</w:t>
            </w:r>
          </w:p>
        </w:tc>
        <w:tc>
          <w:tcPr>
            <w:tcW w:w="1552" w:type="dxa"/>
            <w:vAlign w:val="center"/>
          </w:tcPr>
          <w:p w:rsidR="007E45EF" w:rsidRPr="0041466B" w:rsidRDefault="007E45EF" w:rsidP="00A07147">
            <w:pPr>
              <w:jc w:val="center"/>
              <w:rPr>
                <w:sz w:val="24"/>
                <w:szCs w:val="24"/>
              </w:rPr>
            </w:pPr>
            <w:r w:rsidRPr="0041466B">
              <w:rPr>
                <w:sz w:val="24"/>
                <w:szCs w:val="24"/>
              </w:rPr>
              <w:t xml:space="preserve">3 385 215 </w:t>
            </w:r>
          </w:p>
          <w:p w:rsidR="007E45EF" w:rsidRPr="0041466B" w:rsidRDefault="007E45EF" w:rsidP="00A07147">
            <w:pPr>
              <w:jc w:val="center"/>
              <w:rPr>
                <w:sz w:val="24"/>
                <w:szCs w:val="24"/>
              </w:rPr>
            </w:pPr>
            <w:r w:rsidRPr="0041466B">
              <w:rPr>
                <w:sz w:val="24"/>
                <w:szCs w:val="24"/>
              </w:rPr>
              <w:t>(14,10%)</w:t>
            </w:r>
          </w:p>
        </w:tc>
      </w:tr>
      <w:tr w:rsidR="007E45EF" w:rsidRPr="0041466B" w:rsidTr="007E45EF">
        <w:tc>
          <w:tcPr>
            <w:tcW w:w="2972" w:type="dxa"/>
            <w:vAlign w:val="center"/>
          </w:tcPr>
          <w:p w:rsidR="007E45EF" w:rsidRPr="0041466B" w:rsidRDefault="007E45EF" w:rsidP="00A07147">
            <w:pPr>
              <w:rPr>
                <w:sz w:val="24"/>
                <w:szCs w:val="24"/>
              </w:rPr>
            </w:pPr>
            <w:r w:rsidRPr="0041466B">
              <w:rPr>
                <w:sz w:val="24"/>
                <w:szCs w:val="24"/>
              </w:rPr>
              <w:t>Проекти, підтримані CEPD</w:t>
            </w:r>
            <w:r w:rsidR="00C97253" w:rsidRPr="0041466B">
              <w:rPr>
                <w:sz w:val="24"/>
                <w:szCs w:val="24"/>
              </w:rPr>
              <w:t xml:space="preserve"> (Рада економічного планування і розвитку)</w:t>
            </w:r>
          </w:p>
        </w:tc>
        <w:tc>
          <w:tcPr>
            <w:tcW w:w="2977" w:type="dxa"/>
            <w:vAlign w:val="center"/>
          </w:tcPr>
          <w:p w:rsidR="007E45EF" w:rsidRPr="0041466B" w:rsidRDefault="007E45EF" w:rsidP="00A07147">
            <w:pPr>
              <w:jc w:val="center"/>
              <w:rPr>
                <w:sz w:val="24"/>
                <w:szCs w:val="24"/>
              </w:rPr>
            </w:pPr>
            <w:r w:rsidRPr="0041466B">
              <w:rPr>
                <w:sz w:val="24"/>
                <w:szCs w:val="24"/>
              </w:rPr>
              <w:t>-</w:t>
            </w:r>
          </w:p>
        </w:tc>
        <w:tc>
          <w:tcPr>
            <w:tcW w:w="2410" w:type="dxa"/>
            <w:vAlign w:val="center"/>
          </w:tcPr>
          <w:p w:rsidR="007E45EF" w:rsidRPr="0041466B" w:rsidRDefault="007E45EF" w:rsidP="00A07147">
            <w:pPr>
              <w:jc w:val="center"/>
              <w:rPr>
                <w:sz w:val="24"/>
                <w:szCs w:val="24"/>
              </w:rPr>
            </w:pPr>
            <w:r w:rsidRPr="0041466B">
              <w:rPr>
                <w:sz w:val="24"/>
                <w:szCs w:val="24"/>
              </w:rPr>
              <w:t xml:space="preserve">521 764 </w:t>
            </w:r>
          </w:p>
          <w:p w:rsidR="007E45EF" w:rsidRPr="0041466B" w:rsidRDefault="007E45EF" w:rsidP="00A07147">
            <w:pPr>
              <w:jc w:val="center"/>
              <w:rPr>
                <w:sz w:val="24"/>
                <w:szCs w:val="24"/>
              </w:rPr>
            </w:pPr>
            <w:r w:rsidRPr="0041466B">
              <w:rPr>
                <w:sz w:val="24"/>
                <w:szCs w:val="24"/>
              </w:rPr>
              <w:t>(0,635%)</w:t>
            </w:r>
          </w:p>
        </w:tc>
        <w:tc>
          <w:tcPr>
            <w:tcW w:w="1552" w:type="dxa"/>
            <w:vAlign w:val="center"/>
          </w:tcPr>
          <w:p w:rsidR="007E45EF" w:rsidRPr="0041466B" w:rsidRDefault="007E45EF" w:rsidP="00A07147">
            <w:pPr>
              <w:jc w:val="center"/>
              <w:rPr>
                <w:sz w:val="24"/>
                <w:szCs w:val="24"/>
              </w:rPr>
            </w:pPr>
            <w:r w:rsidRPr="0041466B">
              <w:rPr>
                <w:sz w:val="24"/>
                <w:szCs w:val="24"/>
              </w:rPr>
              <w:t xml:space="preserve">521 764 </w:t>
            </w:r>
          </w:p>
          <w:p w:rsidR="007E45EF" w:rsidRPr="0041466B" w:rsidRDefault="007E45EF" w:rsidP="00A07147">
            <w:pPr>
              <w:jc w:val="center"/>
              <w:rPr>
                <w:sz w:val="24"/>
                <w:szCs w:val="24"/>
              </w:rPr>
            </w:pPr>
            <w:r w:rsidRPr="0041466B">
              <w:rPr>
                <w:sz w:val="24"/>
                <w:szCs w:val="24"/>
              </w:rPr>
              <w:t>(0,635%)</w:t>
            </w:r>
          </w:p>
        </w:tc>
      </w:tr>
      <w:tr w:rsidR="007E45EF" w:rsidRPr="0041466B" w:rsidTr="007E45EF">
        <w:tc>
          <w:tcPr>
            <w:tcW w:w="2972" w:type="dxa"/>
            <w:vAlign w:val="center"/>
          </w:tcPr>
          <w:p w:rsidR="007E45EF" w:rsidRPr="0041466B" w:rsidRDefault="007E45EF" w:rsidP="00A07147">
            <w:pPr>
              <w:rPr>
                <w:sz w:val="24"/>
                <w:szCs w:val="24"/>
              </w:rPr>
            </w:pPr>
            <w:r w:rsidRPr="0041466B">
              <w:rPr>
                <w:sz w:val="24"/>
                <w:szCs w:val="24"/>
              </w:rPr>
              <w:t>Всього</w:t>
            </w:r>
          </w:p>
        </w:tc>
        <w:tc>
          <w:tcPr>
            <w:tcW w:w="2977" w:type="dxa"/>
          </w:tcPr>
          <w:p w:rsidR="007E45EF" w:rsidRPr="0041466B" w:rsidRDefault="007E45EF" w:rsidP="00A07147">
            <w:pPr>
              <w:jc w:val="center"/>
              <w:rPr>
                <w:sz w:val="24"/>
                <w:szCs w:val="24"/>
              </w:rPr>
            </w:pPr>
            <w:r w:rsidRPr="0041466B">
              <w:rPr>
                <w:sz w:val="24"/>
                <w:szCs w:val="24"/>
              </w:rPr>
              <w:t xml:space="preserve">23 997 446 </w:t>
            </w:r>
          </w:p>
          <w:p w:rsidR="007E45EF" w:rsidRPr="0041466B" w:rsidRDefault="007E45EF" w:rsidP="00A07147">
            <w:pPr>
              <w:jc w:val="center"/>
              <w:rPr>
                <w:sz w:val="24"/>
                <w:szCs w:val="24"/>
              </w:rPr>
            </w:pPr>
            <w:r w:rsidRPr="0041466B">
              <w:rPr>
                <w:sz w:val="24"/>
                <w:szCs w:val="24"/>
              </w:rPr>
              <w:t>(100,00%)</w:t>
            </w:r>
          </w:p>
        </w:tc>
        <w:tc>
          <w:tcPr>
            <w:tcW w:w="2410" w:type="dxa"/>
          </w:tcPr>
          <w:p w:rsidR="00C97253" w:rsidRPr="0041466B" w:rsidRDefault="007E45EF" w:rsidP="00A07147">
            <w:pPr>
              <w:jc w:val="center"/>
              <w:rPr>
                <w:sz w:val="24"/>
                <w:szCs w:val="24"/>
              </w:rPr>
            </w:pPr>
            <w:r w:rsidRPr="0041466B">
              <w:rPr>
                <w:sz w:val="24"/>
                <w:szCs w:val="24"/>
              </w:rPr>
              <w:t>82 109</w:t>
            </w:r>
            <w:r w:rsidR="00C97253" w:rsidRPr="0041466B">
              <w:rPr>
                <w:sz w:val="24"/>
                <w:szCs w:val="24"/>
              </w:rPr>
              <w:t> </w:t>
            </w:r>
            <w:r w:rsidRPr="0041466B">
              <w:rPr>
                <w:sz w:val="24"/>
                <w:szCs w:val="24"/>
              </w:rPr>
              <w:t xml:space="preserve">620 </w:t>
            </w:r>
          </w:p>
          <w:p w:rsidR="007E45EF" w:rsidRPr="0041466B" w:rsidRDefault="007E45EF" w:rsidP="00A07147">
            <w:pPr>
              <w:jc w:val="center"/>
              <w:rPr>
                <w:sz w:val="24"/>
                <w:szCs w:val="24"/>
              </w:rPr>
            </w:pPr>
            <w:r w:rsidRPr="0041466B">
              <w:rPr>
                <w:sz w:val="24"/>
                <w:szCs w:val="24"/>
              </w:rPr>
              <w:t>(100,00%)</w:t>
            </w:r>
          </w:p>
        </w:tc>
        <w:tc>
          <w:tcPr>
            <w:tcW w:w="1552" w:type="dxa"/>
          </w:tcPr>
          <w:p w:rsidR="007E45EF" w:rsidRPr="0041466B" w:rsidRDefault="007E45EF" w:rsidP="00A07147">
            <w:pPr>
              <w:jc w:val="center"/>
              <w:rPr>
                <w:sz w:val="24"/>
                <w:szCs w:val="24"/>
              </w:rPr>
            </w:pPr>
            <w:r w:rsidRPr="0041466B">
              <w:rPr>
                <w:sz w:val="24"/>
                <w:szCs w:val="24"/>
              </w:rPr>
              <w:t>106 107 066 (100,00%)</w:t>
            </w:r>
          </w:p>
        </w:tc>
      </w:tr>
    </w:tbl>
    <w:p w:rsidR="007E45EF" w:rsidRPr="0041466B" w:rsidRDefault="007E45EF" w:rsidP="001A68DD">
      <w:pPr>
        <w:spacing w:after="0" w:line="360" w:lineRule="auto"/>
        <w:ind w:firstLine="709"/>
        <w:jc w:val="both"/>
      </w:pPr>
    </w:p>
    <w:p w:rsidR="00C27C0D" w:rsidRPr="0041466B" w:rsidRDefault="00C97253" w:rsidP="00C97253">
      <w:pPr>
        <w:spacing w:after="0" w:line="360" w:lineRule="auto"/>
        <w:ind w:firstLine="709"/>
        <w:jc w:val="both"/>
      </w:pPr>
      <w:r w:rsidRPr="0041466B">
        <w:t>Як свідчать дані таблиці 3.3 основні гравці кредитного ринку Тайваню спрямовували свої кредити за конкретними урядовими інвестиційними проектами розвитку тайванської економіки, а саме: проекти для стратегічної промисловості, проекти з виробництва автоматизованого обладнання, машин та техніки національного виробника, проекти охорони навколишнього середовища тощо.</w:t>
      </w:r>
    </w:p>
    <w:p w:rsidR="00AC4C6C" w:rsidRPr="0041466B" w:rsidRDefault="00C97253" w:rsidP="00AC4C6C">
      <w:pPr>
        <w:spacing w:after="0" w:line="360" w:lineRule="auto"/>
        <w:ind w:firstLine="709"/>
        <w:jc w:val="both"/>
      </w:pPr>
      <w:r w:rsidRPr="0041466B">
        <w:t xml:space="preserve">Таким чином підсумовуючи наведене вище можемо зробити висновок про те, що післявоєнний успіх Республіки Кореї і Тайваню ґрунтувався на реалізації стратегії керованого успіху, яка передбачала участь держави у цільовому перерозподілі ресурсів між капіталомісткими та високотехнологічними галузями, </w:t>
      </w:r>
      <w:r w:rsidRPr="0041466B">
        <w:lastRenderedPageBreak/>
        <w:t xml:space="preserve">які не лише збільшували частку доданої вартості у ВВП країн, але й сприяли високому рівню зайнятості, що позитивно позначалося як на темпах економічного розвитку, так і на темпах зростання добробуту населення. Досвід реалізації стратегії керованого розвитку в згаданих країнах потребує детального вивчення та імплементації в систему державного управління і банківської справи України. </w:t>
      </w:r>
    </w:p>
    <w:p w:rsidR="00AC4C6C" w:rsidRPr="0041466B" w:rsidRDefault="00AC4C6C" w:rsidP="00AC4C6C">
      <w:pPr>
        <w:spacing w:after="0" w:line="360" w:lineRule="auto"/>
        <w:ind w:firstLine="709"/>
        <w:jc w:val="both"/>
      </w:pPr>
    </w:p>
    <w:p w:rsidR="00AC4C6C" w:rsidRPr="0041466B" w:rsidRDefault="00AC4C6C" w:rsidP="00AC4C6C">
      <w:pPr>
        <w:spacing w:after="0" w:line="360" w:lineRule="auto"/>
        <w:ind w:firstLine="709"/>
        <w:jc w:val="both"/>
      </w:pPr>
    </w:p>
    <w:p w:rsidR="00AC4C6C" w:rsidRPr="0041466B" w:rsidRDefault="00A7654E" w:rsidP="004D23DD">
      <w:pPr>
        <w:pStyle w:val="2"/>
        <w:spacing w:before="0" w:line="360" w:lineRule="auto"/>
        <w:ind w:firstLine="709"/>
        <w:jc w:val="both"/>
        <w:rPr>
          <w:rFonts w:ascii="Times New Roman" w:hAnsi="Times New Roman" w:cs="Times New Roman"/>
          <w:color w:val="0D0D0D" w:themeColor="text1" w:themeTint="F2"/>
          <w:sz w:val="28"/>
          <w:szCs w:val="28"/>
        </w:rPr>
      </w:pPr>
      <w:bookmarkStart w:id="12" w:name="_Toc118812351"/>
      <w:r w:rsidRPr="0041466B">
        <w:rPr>
          <w:rFonts w:ascii="Times New Roman" w:hAnsi="Times New Roman" w:cs="Times New Roman"/>
          <w:b/>
          <w:color w:val="0D0D0D" w:themeColor="text1" w:themeTint="F2"/>
          <w:sz w:val="28"/>
          <w:szCs w:val="28"/>
        </w:rPr>
        <w:t xml:space="preserve">3.2. </w:t>
      </w:r>
      <w:r w:rsidR="00AC4C6C" w:rsidRPr="0041466B">
        <w:rPr>
          <w:rFonts w:ascii="Times New Roman" w:hAnsi="Times New Roman" w:cs="Times New Roman"/>
          <w:b/>
          <w:color w:val="0D0D0D" w:themeColor="text1" w:themeTint="F2"/>
          <w:sz w:val="28"/>
          <w:szCs w:val="28"/>
        </w:rPr>
        <w:t xml:space="preserve">Трансформація кредитної політики держави в контексті </w:t>
      </w:r>
      <w:proofErr w:type="spellStart"/>
      <w:r w:rsidR="00AC4C6C" w:rsidRPr="0041466B">
        <w:rPr>
          <w:rFonts w:ascii="Times New Roman" w:hAnsi="Times New Roman" w:cs="Times New Roman"/>
          <w:b/>
          <w:color w:val="0D0D0D" w:themeColor="text1" w:themeTint="F2"/>
          <w:sz w:val="28"/>
          <w:szCs w:val="28"/>
        </w:rPr>
        <w:t>поствоєнного</w:t>
      </w:r>
      <w:proofErr w:type="spellEnd"/>
      <w:r w:rsidR="00AC4C6C" w:rsidRPr="0041466B">
        <w:rPr>
          <w:rFonts w:ascii="Times New Roman" w:hAnsi="Times New Roman" w:cs="Times New Roman"/>
          <w:b/>
          <w:color w:val="0D0D0D" w:themeColor="text1" w:themeTint="F2"/>
          <w:sz w:val="28"/>
          <w:szCs w:val="28"/>
        </w:rPr>
        <w:t xml:space="preserve"> відновлення національної економіки</w:t>
      </w:r>
      <w:bookmarkEnd w:id="12"/>
    </w:p>
    <w:p w:rsidR="00C97253" w:rsidRPr="0041466B" w:rsidRDefault="00C97253" w:rsidP="00C97253">
      <w:pPr>
        <w:spacing w:after="0" w:line="360" w:lineRule="auto"/>
        <w:ind w:firstLine="709"/>
        <w:jc w:val="both"/>
      </w:pPr>
    </w:p>
    <w:p w:rsidR="00E84C07" w:rsidRPr="0041466B" w:rsidRDefault="00A07147" w:rsidP="00A94919">
      <w:pPr>
        <w:spacing w:after="0" w:line="360" w:lineRule="auto"/>
        <w:ind w:firstLine="709"/>
        <w:jc w:val="both"/>
      </w:pPr>
      <w:r w:rsidRPr="0041466B">
        <w:t xml:space="preserve">Враховуючи аналітичне дослідження стану та особливостей розвитку кредитного ринку України в останні декілька років можемо зробити висновок про відсутність чіткої державної кредитної політики, адже певна роль держави прослідковується лише в контексті реалізації державної програми «Доступні кредити 5-7-9». Роль Національного банку України в процесі реалізації державної кредитної політики та розвитку кредитного ринку є мінімальною і має негативний підтекст, адже грошова-кредитна політика в рамках монетарного режиму інфляційного </w:t>
      </w:r>
      <w:proofErr w:type="spellStart"/>
      <w:r w:rsidRPr="0041466B">
        <w:t>таргетування</w:t>
      </w:r>
      <w:proofErr w:type="spellEnd"/>
      <w:r w:rsidRPr="0041466B">
        <w:t xml:space="preserve"> призводить до звуження кредитного ринку та неефективного розподілу кредитних ресурсів в економіці.</w:t>
      </w:r>
    </w:p>
    <w:p w:rsidR="00A07147" w:rsidRPr="0041466B" w:rsidRDefault="00A07147" w:rsidP="00815589">
      <w:pPr>
        <w:spacing w:after="0" w:line="360" w:lineRule="auto"/>
        <w:ind w:firstLine="709"/>
        <w:jc w:val="both"/>
      </w:pPr>
      <w:r w:rsidRPr="0041466B">
        <w:t xml:space="preserve">Відтак, з огляду на необхідність стимулювання розвитку національної економіки </w:t>
      </w:r>
      <w:r w:rsidR="00815589" w:rsidRPr="0041466B">
        <w:t xml:space="preserve">в умовах воєнного стану та </w:t>
      </w:r>
      <w:proofErr w:type="spellStart"/>
      <w:r w:rsidR="00815589" w:rsidRPr="0041466B">
        <w:t>поствоєнного</w:t>
      </w:r>
      <w:proofErr w:type="spellEnd"/>
      <w:r w:rsidR="00815589" w:rsidRPr="0041466B">
        <w:t xml:space="preserve"> відновлення держави Уряду спільно з Національним банком України доцільно розробити </w:t>
      </w:r>
      <w:r w:rsidR="0018644D" w:rsidRPr="0041466B">
        <w:t>державну</w:t>
      </w:r>
      <w:r w:rsidR="00815589" w:rsidRPr="0041466B">
        <w:t xml:space="preserve"> кредитн</w:t>
      </w:r>
      <w:r w:rsidR="0018644D" w:rsidRPr="0041466B">
        <w:t xml:space="preserve">у </w:t>
      </w:r>
      <w:r w:rsidR="00815589" w:rsidRPr="0041466B">
        <w:t>політик</w:t>
      </w:r>
      <w:r w:rsidR="0018644D" w:rsidRPr="0041466B">
        <w:t>у</w:t>
      </w:r>
      <w:r w:rsidR="00815589" w:rsidRPr="0041466B">
        <w:t>. Метою кредитної політики повинн</w:t>
      </w:r>
      <w:r w:rsidR="00EE2BE3" w:rsidRPr="0041466B">
        <w:t>о</w:t>
      </w:r>
      <w:r w:rsidR="00815589" w:rsidRPr="0041466B">
        <w:t xml:space="preserve"> бути забезпечення ефективного </w:t>
      </w:r>
      <w:r w:rsidR="00EE2BE3" w:rsidRPr="0041466B">
        <w:t xml:space="preserve">керованого </w:t>
      </w:r>
      <w:r w:rsidR="00815589" w:rsidRPr="0041466B">
        <w:t xml:space="preserve">розподілу кредитних ресурсів </w:t>
      </w:r>
      <w:r w:rsidR="00EE2BE3" w:rsidRPr="0041466B">
        <w:t>та створення</w:t>
      </w:r>
      <w:r w:rsidR="00815589" w:rsidRPr="0041466B">
        <w:t xml:space="preserve"> умов для відновлення інфраструктури, втра</w:t>
      </w:r>
      <w:r w:rsidR="00BD38D7" w:rsidRPr="0041466B">
        <w:t xml:space="preserve">т підприємств внаслідок війни, </w:t>
      </w:r>
      <w:r w:rsidR="00815589" w:rsidRPr="0041466B">
        <w:t xml:space="preserve">розвитку </w:t>
      </w:r>
      <w:r w:rsidR="00BD38D7" w:rsidRPr="0041466B">
        <w:t xml:space="preserve">малого і середнього бізнесу та </w:t>
      </w:r>
      <w:r w:rsidR="00815589" w:rsidRPr="0041466B">
        <w:t>стратегічних галузей економіки</w:t>
      </w:r>
      <w:r w:rsidR="00BD38D7" w:rsidRPr="0041466B">
        <w:t xml:space="preserve"> з в</w:t>
      </w:r>
      <w:r w:rsidR="0018644D" w:rsidRPr="0041466B">
        <w:t>исокою часткою доданої вартості</w:t>
      </w:r>
      <w:r w:rsidR="00815589" w:rsidRPr="0041466B">
        <w:t>.</w:t>
      </w:r>
    </w:p>
    <w:p w:rsidR="0018644D" w:rsidRPr="0041466B" w:rsidRDefault="0018644D" w:rsidP="00815589">
      <w:pPr>
        <w:spacing w:after="0" w:line="360" w:lineRule="auto"/>
        <w:ind w:firstLine="709"/>
        <w:jc w:val="both"/>
      </w:pPr>
      <w:r w:rsidRPr="0041466B">
        <w:t xml:space="preserve">З метою забезпечення ефективності реалізації державної кредитної політики перед Національним банком України та Кабінетом Міністрів України стоїть завдання вибору цілей політики. Вибір цілей </w:t>
      </w:r>
      <w:r w:rsidR="008A1B71" w:rsidRPr="0041466B">
        <w:t xml:space="preserve">кредитної політики </w:t>
      </w:r>
      <w:r w:rsidRPr="0041466B">
        <w:t xml:space="preserve">повинен відбуватися на основі аналізу поточної ситуації та прогнозу втрат економіки </w:t>
      </w:r>
      <w:r w:rsidRPr="0041466B">
        <w:lastRenderedPageBreak/>
        <w:t xml:space="preserve">України від війни. Так, за даними Київської школи економіки, станом на 08.08.2022 року </w:t>
      </w:r>
      <w:r w:rsidR="00AE6499" w:rsidRPr="0041466B">
        <w:t xml:space="preserve">втрати інфраструктури від війни з Російською Федерацією складають 110,4 </w:t>
      </w:r>
      <w:proofErr w:type="spellStart"/>
      <w:r w:rsidR="00AE6499" w:rsidRPr="0041466B">
        <w:t>млрд</w:t>
      </w:r>
      <w:proofErr w:type="spellEnd"/>
      <w:r w:rsidR="00AE6499" w:rsidRPr="0041466B">
        <w:t xml:space="preserve"> </w:t>
      </w:r>
      <w:proofErr w:type="spellStart"/>
      <w:r w:rsidR="00AE6499" w:rsidRPr="0041466B">
        <w:t>дол</w:t>
      </w:r>
      <w:proofErr w:type="spellEnd"/>
      <w:r w:rsidR="00AE6499" w:rsidRPr="0041466B">
        <w:t xml:space="preserve"> США.</w:t>
      </w:r>
      <w:r w:rsidR="008A1B71" w:rsidRPr="0041466B">
        <w:t xml:space="preserve"> При чому близько 50% втрат інфраструктури припало на житлові будівлі, вартість яких оцінюється в 47,8 </w:t>
      </w:r>
      <w:proofErr w:type="spellStart"/>
      <w:r w:rsidR="008A1B71" w:rsidRPr="0041466B">
        <w:t>млрд</w:t>
      </w:r>
      <w:proofErr w:type="spellEnd"/>
      <w:r w:rsidR="008A1B71" w:rsidRPr="0041466B">
        <w:t xml:space="preserve"> </w:t>
      </w:r>
      <w:proofErr w:type="spellStart"/>
      <w:r w:rsidR="008A1B71" w:rsidRPr="0041466B">
        <w:t>дол</w:t>
      </w:r>
      <w:proofErr w:type="spellEnd"/>
      <w:r w:rsidR="008A1B71" w:rsidRPr="0041466B">
        <w:t xml:space="preserve"> США, підприємства і промисловість в цілому втратили активів на 8,8 </w:t>
      </w:r>
      <w:proofErr w:type="spellStart"/>
      <w:r w:rsidR="008A1B71" w:rsidRPr="0041466B">
        <w:t>млрд</w:t>
      </w:r>
      <w:proofErr w:type="spellEnd"/>
      <w:r w:rsidR="008A1B71" w:rsidRPr="0041466B">
        <w:t xml:space="preserve"> </w:t>
      </w:r>
      <w:proofErr w:type="spellStart"/>
      <w:r w:rsidR="008A1B71" w:rsidRPr="0041466B">
        <w:t>дол</w:t>
      </w:r>
      <w:proofErr w:type="spellEnd"/>
      <w:r w:rsidR="008A1B71" w:rsidRPr="0041466B">
        <w:t xml:space="preserve"> США, агросектор – 4,3 </w:t>
      </w:r>
      <w:proofErr w:type="spellStart"/>
      <w:r w:rsidR="008A1B71" w:rsidRPr="0041466B">
        <w:t>млрд</w:t>
      </w:r>
      <w:proofErr w:type="spellEnd"/>
      <w:r w:rsidR="008A1B71" w:rsidRPr="0041466B">
        <w:t xml:space="preserve"> </w:t>
      </w:r>
      <w:proofErr w:type="spellStart"/>
      <w:r w:rsidR="008A1B71" w:rsidRPr="0041466B">
        <w:t>дол</w:t>
      </w:r>
      <w:proofErr w:type="spellEnd"/>
      <w:r w:rsidR="008A1B71" w:rsidRPr="0041466B">
        <w:t xml:space="preserve"> США, енергетика та ЖКГ – 1,8 та 1,3 </w:t>
      </w:r>
      <w:proofErr w:type="spellStart"/>
      <w:r w:rsidR="008A1B71" w:rsidRPr="0041466B">
        <w:t>млрд</w:t>
      </w:r>
      <w:proofErr w:type="spellEnd"/>
      <w:r w:rsidR="008A1B71" w:rsidRPr="0041466B">
        <w:t xml:space="preserve"> </w:t>
      </w:r>
      <w:proofErr w:type="spellStart"/>
      <w:r w:rsidR="008A1B71" w:rsidRPr="0041466B">
        <w:t>дол</w:t>
      </w:r>
      <w:proofErr w:type="spellEnd"/>
      <w:r w:rsidR="008A1B71" w:rsidRPr="0041466B">
        <w:t xml:space="preserve"> США відповідно</w:t>
      </w:r>
      <w:r w:rsidR="00DC706F" w:rsidRPr="0041466B">
        <w:t xml:space="preserve"> </w:t>
      </w:r>
      <w:r w:rsidR="00DC706F" w:rsidRPr="001F536C">
        <w:t>[</w:t>
      </w:r>
      <w:r w:rsidR="00FB0E74" w:rsidRPr="0041466B">
        <w:rPr>
          <w:lang w:val="en-US"/>
        </w:rPr>
        <w:fldChar w:fldCharType="begin"/>
      </w:r>
      <w:r w:rsidR="00FB0E74" w:rsidRPr="001F536C">
        <w:instrText xml:space="preserve"> </w:instrText>
      </w:r>
      <w:r w:rsidR="00FB0E74" w:rsidRPr="0041466B">
        <w:rPr>
          <w:lang w:val="en-US"/>
        </w:rPr>
        <w:instrText>REF</w:instrText>
      </w:r>
      <w:r w:rsidR="00FB0E74" w:rsidRPr="001F536C">
        <w:instrText xml:space="preserve"> _</w:instrText>
      </w:r>
      <w:r w:rsidR="00FB0E74" w:rsidRPr="0041466B">
        <w:rPr>
          <w:lang w:val="en-US"/>
        </w:rPr>
        <w:instrText>Ref</w:instrText>
      </w:r>
      <w:r w:rsidR="00FB0E74" w:rsidRPr="001F536C">
        <w:instrText>117779594 \</w:instrText>
      </w:r>
      <w:r w:rsidR="00FB0E74" w:rsidRPr="0041466B">
        <w:rPr>
          <w:lang w:val="en-US"/>
        </w:rPr>
        <w:instrText>r</w:instrText>
      </w:r>
      <w:r w:rsidR="00FB0E74" w:rsidRPr="001F536C">
        <w:instrText xml:space="preserve"> \</w:instrText>
      </w:r>
      <w:r w:rsidR="00FB0E74" w:rsidRPr="0041466B">
        <w:rPr>
          <w:lang w:val="en-US"/>
        </w:rPr>
        <w:instrText>h</w:instrText>
      </w:r>
      <w:r w:rsidR="00FB0E74" w:rsidRPr="001F536C">
        <w:instrText xml:space="preserve"> </w:instrText>
      </w:r>
      <w:r w:rsidR="0041466B" w:rsidRPr="001F536C">
        <w:instrText xml:space="preserve"> \* </w:instrText>
      </w:r>
      <w:r w:rsidR="0041466B">
        <w:rPr>
          <w:lang w:val="en-US"/>
        </w:rPr>
        <w:instrText>MERGEFORMAT</w:instrText>
      </w:r>
      <w:r w:rsidR="0041466B" w:rsidRPr="001F536C">
        <w:instrText xml:space="preserve"> </w:instrText>
      </w:r>
      <w:r w:rsidR="00FB0E74" w:rsidRPr="0041466B">
        <w:rPr>
          <w:lang w:val="en-US"/>
        </w:rPr>
      </w:r>
      <w:r w:rsidR="00FB0E74" w:rsidRPr="0041466B">
        <w:rPr>
          <w:lang w:val="en-US"/>
        </w:rPr>
        <w:fldChar w:fldCharType="separate"/>
      </w:r>
      <w:r w:rsidR="0041466B" w:rsidRPr="001F536C">
        <w:t>14</w:t>
      </w:r>
      <w:r w:rsidR="00FB0E74" w:rsidRPr="0041466B">
        <w:rPr>
          <w:lang w:val="en-US"/>
        </w:rPr>
        <w:fldChar w:fldCharType="end"/>
      </w:r>
      <w:r w:rsidR="00DC706F" w:rsidRPr="001F536C">
        <w:t>]</w:t>
      </w:r>
      <w:r w:rsidR="008A1B71" w:rsidRPr="0041466B">
        <w:t>.</w:t>
      </w:r>
    </w:p>
    <w:p w:rsidR="008A1B71" w:rsidRPr="0041466B" w:rsidRDefault="008A1B71" w:rsidP="00815589">
      <w:pPr>
        <w:spacing w:after="0" w:line="360" w:lineRule="auto"/>
        <w:ind w:firstLine="709"/>
        <w:jc w:val="both"/>
      </w:pPr>
      <w:r w:rsidRPr="0041466B">
        <w:t>Отримані проміжні дані втрат української економіки від війни з Російською Федерацією свідчить, що відбудова інфраструктури, зокрема житла має бути пріоритетною ціллю держави та її кредитної політики</w:t>
      </w:r>
      <w:r w:rsidR="00BF4BFB" w:rsidRPr="0041466B">
        <w:t xml:space="preserve"> (рис. 3.1)</w:t>
      </w:r>
      <w:r w:rsidRPr="0041466B">
        <w:t>. Звичайно на рівні керівництва держави та Кабінету Міністрів України розглядаються варіанти створення Фонду відновлення України, кошти якого використовуватимуться для відбудови житла, однак нагромадження ресурсів такого фонду буде тривалим в часі, а серед ви</w:t>
      </w:r>
      <w:r w:rsidR="00CA3BCF" w:rsidRPr="0041466B">
        <w:t>м</w:t>
      </w:r>
      <w:r w:rsidRPr="0041466B">
        <w:t xml:space="preserve">ушено переміщених осіб є особи, які </w:t>
      </w:r>
      <w:r w:rsidR="00CA3BCF" w:rsidRPr="0041466B">
        <w:t xml:space="preserve">бажають будувати житло в інших населених пунктах, однак не мають достатньої фінансової можливості. Тому Уряду варто створити державну іпотечну програму для пільгового іпотечного кредитування не </w:t>
      </w:r>
      <w:r w:rsidR="00CC0370" w:rsidRPr="0041466B">
        <w:t xml:space="preserve">лише фізичних осіб, але для будівельних фірм з метою стимулювання розвитку будівельної галузі та забезпечення </w:t>
      </w:r>
      <w:r w:rsidR="00681568" w:rsidRPr="0041466B">
        <w:t>доступним житлом українців.</w:t>
      </w:r>
    </w:p>
    <w:p w:rsidR="00295752" w:rsidRPr="0041466B" w:rsidRDefault="00681568" w:rsidP="00681568">
      <w:pPr>
        <w:spacing w:after="0" w:line="360" w:lineRule="auto"/>
        <w:ind w:firstLine="709"/>
        <w:jc w:val="both"/>
      </w:pPr>
      <w:r w:rsidRPr="0041466B">
        <w:t>Важливими ціл</w:t>
      </w:r>
      <w:r w:rsidR="00F91796" w:rsidRPr="0041466B">
        <w:t xml:space="preserve">ями державної кредитної політики кредитування проектів відновлення виробничих потужностей підприємств, які зазнали втрат або фінансування їх </w:t>
      </w:r>
      <w:proofErr w:type="spellStart"/>
      <w:r w:rsidR="00F91796" w:rsidRPr="0041466B">
        <w:t>релокації</w:t>
      </w:r>
      <w:proofErr w:type="spellEnd"/>
      <w:r w:rsidR="00F91796" w:rsidRPr="0041466B">
        <w:t xml:space="preserve">, а також будівництво нових заводів, фабрик і ферм. При цьому, потрібно зауважити, що </w:t>
      </w:r>
      <w:r w:rsidR="00A44C12" w:rsidRPr="0041466B">
        <w:t xml:space="preserve">для будівництва </w:t>
      </w:r>
      <w:r w:rsidR="00F91796" w:rsidRPr="0041466B">
        <w:t>нов</w:t>
      </w:r>
      <w:r w:rsidR="00A44C12" w:rsidRPr="0041466B">
        <w:t>их заводів, фабрик</w:t>
      </w:r>
      <w:r w:rsidR="00F91796" w:rsidRPr="0041466B">
        <w:t xml:space="preserve"> та </w:t>
      </w:r>
      <w:r w:rsidR="00A44C12" w:rsidRPr="0041466B">
        <w:t xml:space="preserve">ферм потрібно максимально використовувати </w:t>
      </w:r>
      <w:r w:rsidR="00E675F3" w:rsidRPr="0041466B">
        <w:t xml:space="preserve">матеріали вітчизняного виробництва, а також імпортувати високотехнологічні верстати та машини, щоб бути конкурентоспроможним на ринку. </w:t>
      </w:r>
    </w:p>
    <w:p w:rsidR="00EE2BE3" w:rsidRPr="0041466B" w:rsidRDefault="00213FF3" w:rsidP="00EE2BE3">
      <w:pPr>
        <w:spacing w:after="0" w:line="360" w:lineRule="auto"/>
        <w:jc w:val="both"/>
      </w:pPr>
      <w:r w:rsidRPr="0041466B">
        <w:rPr>
          <w:noProof/>
          <w:lang w:eastAsia="uk-UA"/>
        </w:rPr>
        <w:lastRenderedPageBreak/>
        <mc:AlternateContent>
          <mc:Choice Requires="wpc">
            <w:drawing>
              <wp:inline distT="0" distB="0" distL="0" distR="0" wp14:anchorId="2C0795C4" wp14:editId="3A0950C0">
                <wp:extent cx="6287135" cy="7390432"/>
                <wp:effectExtent l="0" t="0" r="0" b="0"/>
                <wp:docPr id="8" name="Полотно 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8" name="Прямокутник 18"/>
                        <wps:cNvSpPr/>
                        <wps:spPr>
                          <a:xfrm>
                            <a:off x="114960" y="74505"/>
                            <a:ext cx="6057900" cy="451491"/>
                          </a:xfrm>
                          <a:prstGeom prst="rect">
                            <a:avLst/>
                          </a:prstGeom>
                          <a:ln w="19050">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1345BA" w:rsidRDefault="001345BA" w:rsidP="00BD38D7">
                              <w:pPr>
                                <w:spacing w:after="0" w:line="240" w:lineRule="auto"/>
                                <w:jc w:val="center"/>
                                <w:rPr>
                                  <w:sz w:val="24"/>
                                  <w:szCs w:val="24"/>
                                </w:rPr>
                              </w:pPr>
                              <w:r w:rsidRPr="00BD38D7">
                                <w:rPr>
                                  <w:sz w:val="24"/>
                                  <w:szCs w:val="24"/>
                                </w:rPr>
                                <w:t xml:space="preserve">Кредитна політика України в умовах воєнного стану </w:t>
                              </w:r>
                            </w:p>
                            <w:p w:rsidR="001345BA" w:rsidRPr="00BD38D7" w:rsidRDefault="001345BA" w:rsidP="00BD38D7">
                              <w:pPr>
                                <w:spacing w:after="0" w:line="240" w:lineRule="auto"/>
                                <w:jc w:val="center"/>
                                <w:rPr>
                                  <w:sz w:val="24"/>
                                  <w:szCs w:val="24"/>
                                </w:rPr>
                              </w:pPr>
                              <w:r w:rsidRPr="00BD38D7">
                                <w:rPr>
                                  <w:sz w:val="24"/>
                                  <w:szCs w:val="24"/>
                                </w:rPr>
                                <w:t xml:space="preserve">та </w:t>
                              </w:r>
                              <w:proofErr w:type="spellStart"/>
                              <w:r w:rsidRPr="00BD38D7">
                                <w:rPr>
                                  <w:sz w:val="24"/>
                                  <w:szCs w:val="24"/>
                                </w:rPr>
                                <w:t>поствоєнного</w:t>
                              </w:r>
                              <w:proofErr w:type="spellEnd"/>
                              <w:r w:rsidRPr="00BD38D7">
                                <w:rPr>
                                  <w:sz w:val="24"/>
                                  <w:szCs w:val="24"/>
                                </w:rPr>
                                <w:t xml:space="preserve"> відновлення економіки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19" name="Прямокутник 19"/>
                        <wps:cNvSpPr/>
                        <wps:spPr>
                          <a:xfrm>
                            <a:off x="346183" y="640217"/>
                            <a:ext cx="5829300" cy="228679"/>
                          </a:xfrm>
                          <a:prstGeom prst="rect">
                            <a:avLst/>
                          </a:prstGeom>
                          <a:ln w="222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45BA" w:rsidRPr="00BD38D7" w:rsidRDefault="001345BA" w:rsidP="00BD38D7">
                              <w:pPr>
                                <w:jc w:val="center"/>
                                <w:rPr>
                                  <w:sz w:val="24"/>
                                  <w:szCs w:val="24"/>
                                </w:rPr>
                              </w:pPr>
                              <w:r w:rsidRPr="00BD38D7">
                                <w:rPr>
                                  <w:sz w:val="24"/>
                                  <w:szCs w:val="24"/>
                                </w:rPr>
                                <w:t>Цілі кредитної політики</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48" name="Прямокутник 48"/>
                        <wps:cNvSpPr/>
                        <wps:spPr>
                          <a:xfrm>
                            <a:off x="343560" y="1096703"/>
                            <a:ext cx="1145623" cy="343422"/>
                          </a:xfrm>
                          <a:prstGeom prst="rect">
                            <a:avLst/>
                          </a:prstGeom>
                          <a:ln w="222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45BA" w:rsidRPr="00BD38D7" w:rsidRDefault="001345BA" w:rsidP="00BD38D7">
                              <w:pPr>
                                <w:pStyle w:val="a6"/>
                                <w:spacing w:before="0" w:beforeAutospacing="0" w:after="0" w:afterAutospacing="0"/>
                                <w:jc w:val="center"/>
                                <w:rPr>
                                  <w:sz w:val="20"/>
                                  <w:szCs w:val="20"/>
                                </w:rPr>
                              </w:pPr>
                              <w:r w:rsidRPr="00BD38D7">
                                <w:rPr>
                                  <w:rFonts w:eastAsia="Calibri"/>
                                  <w:sz w:val="20"/>
                                  <w:szCs w:val="20"/>
                                </w:rPr>
                                <w:t xml:space="preserve">Відновлення інфраструктури </w:t>
                              </w:r>
                            </w:p>
                          </w:txbxContent>
                        </wps:txbx>
                        <wps:bodyPr rot="0" spcFirstLastPara="0" vert="horz" wrap="square" lIns="72000" tIns="0" rIns="72000" bIns="0" numCol="1" spcCol="0" rtlCol="0" fromWordArt="0" anchor="ctr" anchorCtr="0" forceAA="0" compatLnSpc="1">
                          <a:prstTxWarp prst="textNoShape">
                            <a:avLst/>
                          </a:prstTxWarp>
                          <a:noAutofit/>
                        </wps:bodyPr>
                      </wps:wsp>
                      <wps:wsp>
                        <wps:cNvPr id="49" name="Прямокутник 49"/>
                        <wps:cNvSpPr/>
                        <wps:spPr>
                          <a:xfrm>
                            <a:off x="1603483" y="1096564"/>
                            <a:ext cx="1028700" cy="686546"/>
                          </a:xfrm>
                          <a:prstGeom prst="rect">
                            <a:avLst/>
                          </a:prstGeom>
                          <a:ln w="222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45BA" w:rsidRDefault="001345BA" w:rsidP="00BD38D7">
                              <w:pPr>
                                <w:pStyle w:val="a6"/>
                                <w:spacing w:before="0" w:beforeAutospacing="0" w:after="0" w:afterAutospacing="0"/>
                                <w:jc w:val="center"/>
                              </w:pPr>
                              <w:r>
                                <w:rPr>
                                  <w:rFonts w:eastAsia="Calibri"/>
                                  <w:sz w:val="20"/>
                                  <w:szCs w:val="20"/>
                                </w:rPr>
                                <w:t xml:space="preserve">Відновлення зруйнованих виробничих потужностей  </w:t>
                              </w:r>
                            </w:p>
                          </w:txbxContent>
                        </wps:txbx>
                        <wps:bodyPr rot="0" spcFirstLastPara="0" vert="horz" wrap="square" lIns="72000" tIns="0" rIns="72000" bIns="0" numCol="1" spcCol="0" rtlCol="0" fromWordArt="0" anchor="ctr" anchorCtr="0" forceAA="0" compatLnSpc="1">
                          <a:prstTxWarp prst="textNoShape">
                            <a:avLst/>
                          </a:prstTxWarp>
                          <a:noAutofit/>
                        </wps:bodyPr>
                      </wps:wsp>
                      <wps:wsp>
                        <wps:cNvPr id="50" name="Прямокутник 50"/>
                        <wps:cNvSpPr/>
                        <wps:spPr>
                          <a:xfrm>
                            <a:off x="2746483" y="1096314"/>
                            <a:ext cx="1028700" cy="572546"/>
                          </a:xfrm>
                          <a:prstGeom prst="rect">
                            <a:avLst/>
                          </a:prstGeom>
                          <a:ln w="222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45BA" w:rsidRDefault="001345BA" w:rsidP="004327E1">
                              <w:pPr>
                                <w:pStyle w:val="a6"/>
                                <w:spacing w:before="0" w:beforeAutospacing="0" w:after="0" w:afterAutospacing="0"/>
                                <w:jc w:val="center"/>
                              </w:pPr>
                              <w:r>
                                <w:rPr>
                                  <w:rFonts w:eastAsia="Calibri"/>
                                  <w:sz w:val="20"/>
                                  <w:szCs w:val="20"/>
                                </w:rPr>
                                <w:t>Будівництво нових заводів, фабрик, ферм</w:t>
                              </w:r>
                            </w:p>
                          </w:txbxContent>
                        </wps:txbx>
                        <wps:bodyPr rot="0" spcFirstLastPara="0" vert="horz" wrap="square" lIns="72000" tIns="0" rIns="72000" bIns="0" numCol="1" spcCol="0" rtlCol="0" fromWordArt="0" anchor="ctr" anchorCtr="0" forceAA="0" compatLnSpc="1">
                          <a:prstTxWarp prst="textNoShape">
                            <a:avLst/>
                          </a:prstTxWarp>
                          <a:noAutofit/>
                        </wps:bodyPr>
                      </wps:wsp>
                      <wps:wsp>
                        <wps:cNvPr id="51" name="Прямокутник 51"/>
                        <wps:cNvSpPr/>
                        <wps:spPr>
                          <a:xfrm>
                            <a:off x="3889483" y="1086411"/>
                            <a:ext cx="914400" cy="686435"/>
                          </a:xfrm>
                          <a:prstGeom prst="rect">
                            <a:avLst/>
                          </a:prstGeom>
                          <a:ln w="222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45BA" w:rsidRDefault="001345BA" w:rsidP="004327E1">
                              <w:pPr>
                                <w:pStyle w:val="a6"/>
                                <w:spacing w:before="0" w:beforeAutospacing="0" w:after="0" w:afterAutospacing="0"/>
                                <w:jc w:val="center"/>
                              </w:pPr>
                              <w:r>
                                <w:rPr>
                                  <w:rFonts w:eastAsia="Calibri"/>
                                  <w:sz w:val="20"/>
                                  <w:szCs w:val="20"/>
                                </w:rPr>
                                <w:t>Розвиток малого і середнього бізнесу</w:t>
                              </w:r>
                            </w:p>
                          </w:txbxContent>
                        </wps:txbx>
                        <wps:bodyPr rot="0" spcFirstLastPara="0" vert="horz" wrap="square" lIns="72000" tIns="0" rIns="72000" bIns="0" numCol="1" spcCol="0" rtlCol="0" fromWordArt="0" anchor="ctr" anchorCtr="0" forceAA="0" compatLnSpc="1">
                          <a:prstTxWarp prst="textNoShape">
                            <a:avLst/>
                          </a:prstTxWarp>
                          <a:noAutofit/>
                        </wps:bodyPr>
                      </wps:wsp>
                      <wps:wsp>
                        <wps:cNvPr id="52" name="Прямокутник 52"/>
                        <wps:cNvSpPr/>
                        <wps:spPr>
                          <a:xfrm>
                            <a:off x="4918182" y="1083552"/>
                            <a:ext cx="1254677" cy="814044"/>
                          </a:xfrm>
                          <a:prstGeom prst="rect">
                            <a:avLst/>
                          </a:prstGeom>
                          <a:ln w="222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45BA" w:rsidRDefault="001345BA" w:rsidP="004327E1">
                              <w:pPr>
                                <w:pStyle w:val="a6"/>
                                <w:spacing w:before="0" w:beforeAutospacing="0" w:after="0" w:afterAutospacing="0"/>
                                <w:jc w:val="center"/>
                              </w:pPr>
                              <w:r>
                                <w:rPr>
                                  <w:rFonts w:eastAsia="Calibri"/>
                                  <w:sz w:val="20"/>
                                  <w:szCs w:val="20"/>
                                </w:rPr>
                                <w:t xml:space="preserve">Розвиток переробної промисловості з високим рівнем доданої вартості </w:t>
                              </w:r>
                            </w:p>
                          </w:txbxContent>
                        </wps:txbx>
                        <wps:bodyPr rot="0" spcFirstLastPara="0" vert="horz" wrap="square" lIns="72000" tIns="0" rIns="72000" bIns="0" numCol="1" spcCol="0" rtlCol="0" fromWordArt="0" anchor="ctr" anchorCtr="0" forceAA="0" compatLnSpc="1">
                          <a:prstTxWarp prst="textNoShape">
                            <a:avLst/>
                          </a:prstTxWarp>
                          <a:noAutofit/>
                        </wps:bodyPr>
                      </wps:wsp>
                      <wps:wsp>
                        <wps:cNvPr id="23" name="Ліва фігурна дужка 23"/>
                        <wps:cNvSpPr/>
                        <wps:spPr>
                          <a:xfrm rot="16200000">
                            <a:off x="3146368" y="-789041"/>
                            <a:ext cx="228600" cy="5828964"/>
                          </a:xfrm>
                          <a:prstGeom prst="leftBrace">
                            <a:avLst>
                              <a:gd name="adj1" fmla="val 76288"/>
                              <a:gd name="adj2" fmla="val 50000"/>
                            </a:avLst>
                          </a:prstGeom>
                          <a:ln w="158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Пряма зі стрілкою 24"/>
                        <wps:cNvCnPr>
                          <a:endCxn id="48" idx="0"/>
                        </wps:cNvCnPr>
                        <wps:spPr>
                          <a:xfrm flipH="1">
                            <a:off x="916372" y="868789"/>
                            <a:ext cx="1311" cy="227778"/>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25" name="Пряма зі стрілкою 25"/>
                        <wps:cNvCnPr>
                          <a:endCxn id="49" idx="0"/>
                        </wps:cNvCnPr>
                        <wps:spPr>
                          <a:xfrm>
                            <a:off x="2117833" y="868896"/>
                            <a:ext cx="0" cy="227532"/>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26" name="Пряма зі стрілкою 26"/>
                        <wps:cNvCnPr>
                          <a:endCxn id="50" idx="0"/>
                        </wps:cNvCnPr>
                        <wps:spPr>
                          <a:xfrm>
                            <a:off x="3260833" y="868789"/>
                            <a:ext cx="0" cy="227389"/>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27" name="Пряма зі стрілкою 27"/>
                        <wps:cNvCnPr>
                          <a:endCxn id="51" idx="0"/>
                        </wps:cNvCnPr>
                        <wps:spPr>
                          <a:xfrm>
                            <a:off x="4346683" y="868789"/>
                            <a:ext cx="0" cy="217488"/>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28" name="Пряма зі стрілкою 28"/>
                        <wps:cNvCnPr>
                          <a:endCxn id="52" idx="0"/>
                        </wps:cNvCnPr>
                        <wps:spPr>
                          <a:xfrm>
                            <a:off x="5545521" y="868789"/>
                            <a:ext cx="0" cy="214629"/>
                          </a:xfrm>
                          <a:prstGeom prst="straightConnector1">
                            <a:avLst/>
                          </a:prstGeom>
                          <a:ln w="12700">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 name="Прямокутник 29"/>
                        <wps:cNvSpPr/>
                        <wps:spPr>
                          <a:xfrm>
                            <a:off x="346546" y="2239478"/>
                            <a:ext cx="5828937" cy="229618"/>
                          </a:xfrm>
                          <a:prstGeom prst="rect">
                            <a:avLst/>
                          </a:prstGeom>
                          <a:ln w="19050">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1345BA" w:rsidRPr="004327E1" w:rsidRDefault="001345BA" w:rsidP="004327E1">
                              <w:pPr>
                                <w:spacing w:after="0" w:line="240" w:lineRule="auto"/>
                                <w:jc w:val="center"/>
                                <w:rPr>
                                  <w:sz w:val="24"/>
                                  <w:szCs w:val="24"/>
                                </w:rPr>
                              </w:pPr>
                              <w:r>
                                <w:rPr>
                                  <w:sz w:val="24"/>
                                  <w:szCs w:val="24"/>
                                </w:rPr>
                                <w:t>Відбудова країни та д</w:t>
                              </w:r>
                              <w:r w:rsidRPr="004327E1">
                                <w:rPr>
                                  <w:sz w:val="24"/>
                                  <w:szCs w:val="24"/>
                                </w:rPr>
                                <w:t>осягнення високих темпів економічного зростання</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54" name="Прямокутник 54"/>
                        <wps:cNvSpPr/>
                        <wps:spPr>
                          <a:xfrm>
                            <a:off x="346546" y="6698392"/>
                            <a:ext cx="2402924" cy="458401"/>
                          </a:xfrm>
                          <a:prstGeom prst="rect">
                            <a:avLst/>
                          </a:prstGeom>
                          <a:ln w="222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45BA" w:rsidRDefault="001345BA" w:rsidP="00280946">
                              <w:pPr>
                                <w:pStyle w:val="a6"/>
                                <w:spacing w:before="0" w:beforeAutospacing="0" w:after="0" w:afterAutospacing="0"/>
                                <w:jc w:val="center"/>
                                <w:rPr>
                                  <w:rFonts w:eastAsia="Calibri"/>
                                </w:rPr>
                              </w:pPr>
                              <w:r w:rsidRPr="009A7018">
                                <w:rPr>
                                  <w:rFonts w:eastAsia="Calibri"/>
                                  <w:color w:val="0D0D0D" w:themeColor="text1" w:themeTint="F2"/>
                                </w:rPr>
                                <w:t>Роль</w:t>
                              </w:r>
                              <w:r>
                                <w:rPr>
                                  <w:rFonts w:eastAsia="Calibri"/>
                                </w:rPr>
                                <w:t xml:space="preserve"> та заходи </w:t>
                              </w:r>
                            </w:p>
                            <w:p w:rsidR="001345BA" w:rsidRDefault="001345BA" w:rsidP="00280946">
                              <w:pPr>
                                <w:pStyle w:val="a6"/>
                                <w:spacing w:before="0" w:beforeAutospacing="0" w:after="0" w:afterAutospacing="0"/>
                                <w:jc w:val="center"/>
                              </w:pPr>
                              <w:r>
                                <w:rPr>
                                  <w:rFonts w:eastAsia="Calibri"/>
                                </w:rPr>
                                <w:t>Національного банку України</w:t>
                              </w:r>
                            </w:p>
                          </w:txbxContent>
                        </wps:txbx>
                        <wps:bodyPr rot="0" spcFirstLastPara="0" vert="horz" wrap="square" lIns="72000" tIns="0" rIns="72000" bIns="0" numCol="1" spcCol="0" rtlCol="0" fromWordArt="0" anchor="ctr" anchorCtr="0" forceAA="0" compatLnSpc="1">
                          <a:prstTxWarp prst="textNoShape">
                            <a:avLst/>
                          </a:prstTxWarp>
                          <a:noAutofit/>
                        </wps:bodyPr>
                      </wps:wsp>
                      <wps:wsp>
                        <wps:cNvPr id="55" name="Прямокутник 55"/>
                        <wps:cNvSpPr/>
                        <wps:spPr>
                          <a:xfrm>
                            <a:off x="3184934" y="6698392"/>
                            <a:ext cx="2964299" cy="457698"/>
                          </a:xfrm>
                          <a:prstGeom prst="rect">
                            <a:avLst/>
                          </a:prstGeom>
                          <a:ln w="222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45BA" w:rsidRDefault="001345BA" w:rsidP="00280946">
                              <w:pPr>
                                <w:pStyle w:val="a6"/>
                                <w:spacing w:before="0" w:beforeAutospacing="0" w:after="0" w:afterAutospacing="0"/>
                                <w:jc w:val="center"/>
                                <w:rPr>
                                  <w:rFonts w:eastAsia="Calibri"/>
                                </w:rPr>
                              </w:pPr>
                              <w:r>
                                <w:rPr>
                                  <w:rFonts w:eastAsia="Calibri"/>
                                </w:rPr>
                                <w:t xml:space="preserve">Роль та заходи </w:t>
                              </w:r>
                            </w:p>
                            <w:p w:rsidR="001345BA" w:rsidRDefault="001345BA" w:rsidP="00280946">
                              <w:pPr>
                                <w:pStyle w:val="a6"/>
                                <w:spacing w:before="0" w:beforeAutospacing="0" w:after="0" w:afterAutospacing="0"/>
                                <w:jc w:val="center"/>
                              </w:pPr>
                              <w:r>
                                <w:rPr>
                                  <w:rFonts w:eastAsia="Calibri"/>
                                </w:rPr>
                                <w:t>Кабінету Міністрів України</w:t>
                              </w:r>
                            </w:p>
                          </w:txbxContent>
                        </wps:txbx>
                        <wps:bodyPr rot="0" spcFirstLastPara="0" vert="horz" wrap="square" lIns="72000" tIns="0" rIns="72000" bIns="0" numCol="1" spcCol="0" rtlCol="0" fromWordArt="0" anchor="ctr" anchorCtr="0" forceAA="0" compatLnSpc="1">
                          <a:prstTxWarp prst="textNoShape">
                            <a:avLst/>
                          </a:prstTxWarp>
                          <a:noAutofit/>
                        </wps:bodyPr>
                      </wps:wsp>
                      <wps:wsp>
                        <wps:cNvPr id="56" name="Прямокутник 56"/>
                        <wps:cNvSpPr/>
                        <wps:spPr>
                          <a:xfrm>
                            <a:off x="575418" y="2811628"/>
                            <a:ext cx="2171337" cy="457005"/>
                          </a:xfrm>
                          <a:prstGeom prst="rect">
                            <a:avLst/>
                          </a:prstGeom>
                          <a:ln w="222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45BA" w:rsidRPr="00280946" w:rsidRDefault="001345BA" w:rsidP="0049772C">
                              <w:pPr>
                                <w:pStyle w:val="a6"/>
                                <w:spacing w:before="0" w:beforeAutospacing="0" w:after="160" w:afterAutospacing="0" w:line="252" w:lineRule="auto"/>
                                <w:jc w:val="center"/>
                                <w:rPr>
                                  <w:sz w:val="20"/>
                                  <w:szCs w:val="20"/>
                                </w:rPr>
                              </w:pPr>
                              <w:r>
                                <w:rPr>
                                  <w:rFonts w:eastAsia="Calibri"/>
                                  <w:sz w:val="20"/>
                                  <w:szCs w:val="20"/>
                                </w:rPr>
                                <w:t>Спрощення вимог щодо оцінки кредитоспроможності позичальника в умовах воєнного стану</w:t>
                              </w:r>
                            </w:p>
                          </w:txbxContent>
                        </wps:txbx>
                        <wps:bodyPr rot="0" spcFirstLastPara="0" vert="horz" wrap="square" lIns="72000" tIns="0" rIns="72000" bIns="0" numCol="1" spcCol="0" rtlCol="0" fromWordArt="0" anchor="ctr" anchorCtr="0" forceAA="0" compatLnSpc="1">
                          <a:prstTxWarp prst="textNoShape">
                            <a:avLst/>
                          </a:prstTxWarp>
                          <a:noAutofit/>
                        </wps:bodyPr>
                      </wps:wsp>
                      <wps:wsp>
                        <wps:cNvPr id="57" name="Прямокутник 57"/>
                        <wps:cNvSpPr/>
                        <wps:spPr>
                          <a:xfrm>
                            <a:off x="3317983" y="5432385"/>
                            <a:ext cx="2633309" cy="457185"/>
                          </a:xfrm>
                          <a:prstGeom prst="rect">
                            <a:avLst/>
                          </a:prstGeom>
                          <a:ln w="222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45BA" w:rsidRPr="00E941D3" w:rsidRDefault="001345BA" w:rsidP="008D3979">
                              <w:pPr>
                                <w:pStyle w:val="a6"/>
                                <w:spacing w:before="0" w:beforeAutospacing="0" w:after="160" w:afterAutospacing="0" w:line="252" w:lineRule="auto"/>
                                <w:rPr>
                                  <w:sz w:val="20"/>
                                  <w:szCs w:val="20"/>
                                </w:rPr>
                              </w:pPr>
                              <w:r w:rsidRPr="00E941D3">
                                <w:rPr>
                                  <w:sz w:val="20"/>
                                  <w:szCs w:val="20"/>
                                </w:rPr>
                                <w:t>Створення нових державних інститутів розвитку та трансформація діяльності існуючих державних банків</w:t>
                              </w:r>
                            </w:p>
                          </w:txbxContent>
                        </wps:txbx>
                        <wps:bodyPr rot="0" spcFirstLastPara="0" vert="horz" wrap="square" lIns="72000" tIns="0" rIns="72000" bIns="0" numCol="1" spcCol="0" rtlCol="0" fromWordArt="0" anchor="ctr" anchorCtr="0" forceAA="0" compatLnSpc="1">
                          <a:prstTxWarp prst="textNoShape">
                            <a:avLst/>
                          </a:prstTxWarp>
                          <a:noAutofit/>
                        </wps:bodyPr>
                      </wps:wsp>
                      <wps:wsp>
                        <wps:cNvPr id="101" name="Прямокутник 101"/>
                        <wps:cNvSpPr/>
                        <wps:spPr>
                          <a:xfrm>
                            <a:off x="575229" y="3383026"/>
                            <a:ext cx="2171254" cy="800451"/>
                          </a:xfrm>
                          <a:prstGeom prst="rect">
                            <a:avLst/>
                          </a:prstGeom>
                          <a:ln w="222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45BA" w:rsidRDefault="001345BA" w:rsidP="00280946">
                              <w:pPr>
                                <w:pStyle w:val="a6"/>
                                <w:spacing w:before="0" w:beforeAutospacing="0" w:after="160" w:afterAutospacing="0" w:line="252" w:lineRule="auto"/>
                                <w:jc w:val="center"/>
                              </w:pPr>
                              <w:r>
                                <w:rPr>
                                  <w:rFonts w:eastAsia="Calibri"/>
                                  <w:sz w:val="20"/>
                                  <w:szCs w:val="20"/>
                                </w:rPr>
                                <w:t>Трансформація процентної політики шляхом впровадження асиметричного коридору процентних ставок за активними і пасивними операціями центробанку</w:t>
                              </w:r>
                            </w:p>
                          </w:txbxContent>
                        </wps:txbx>
                        <wps:bodyPr rot="0" spcFirstLastPara="0" vert="horz" wrap="square" lIns="72000" tIns="0" rIns="72000" bIns="0" numCol="1" spcCol="0" rtlCol="0" fromWordArt="0" anchor="ctr" anchorCtr="0" forceAA="0" compatLnSpc="1">
                          <a:prstTxWarp prst="textNoShape">
                            <a:avLst/>
                          </a:prstTxWarp>
                          <a:noAutofit/>
                        </wps:bodyPr>
                      </wps:wsp>
                      <wps:wsp>
                        <wps:cNvPr id="102" name="Прямокутник 102"/>
                        <wps:cNvSpPr/>
                        <wps:spPr>
                          <a:xfrm>
                            <a:off x="575418" y="4297748"/>
                            <a:ext cx="2171254" cy="343048"/>
                          </a:xfrm>
                          <a:prstGeom prst="rect">
                            <a:avLst/>
                          </a:prstGeom>
                          <a:ln w="222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45BA" w:rsidRDefault="001345BA" w:rsidP="00280946">
                              <w:pPr>
                                <w:pStyle w:val="a6"/>
                                <w:spacing w:before="0" w:beforeAutospacing="0" w:after="160" w:afterAutospacing="0" w:line="252" w:lineRule="auto"/>
                                <w:jc w:val="center"/>
                              </w:pPr>
                              <w:r>
                                <w:rPr>
                                  <w:rFonts w:eastAsia="Calibri"/>
                                  <w:sz w:val="20"/>
                                  <w:szCs w:val="20"/>
                                </w:rPr>
                                <w:t>Перехід до політики кредитного пом’якшення</w:t>
                              </w:r>
                            </w:p>
                          </w:txbxContent>
                        </wps:txbx>
                        <wps:bodyPr rot="0" spcFirstLastPara="0" vert="horz" wrap="square" lIns="72000" tIns="0" rIns="72000" bIns="0" numCol="1" spcCol="0" rtlCol="0" fromWordArt="0" anchor="ctr" anchorCtr="0" forceAA="0" compatLnSpc="1">
                          <a:prstTxWarp prst="textNoShape">
                            <a:avLst/>
                          </a:prstTxWarp>
                          <a:noAutofit/>
                        </wps:bodyPr>
                      </wps:wsp>
                      <wps:wsp>
                        <wps:cNvPr id="103" name="Прямокутник 103"/>
                        <wps:cNvSpPr/>
                        <wps:spPr>
                          <a:xfrm>
                            <a:off x="575418" y="4755243"/>
                            <a:ext cx="2171065" cy="1143352"/>
                          </a:xfrm>
                          <a:prstGeom prst="rect">
                            <a:avLst/>
                          </a:prstGeom>
                          <a:ln w="222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45BA" w:rsidRDefault="001345BA" w:rsidP="008D3979">
                              <w:pPr>
                                <w:pStyle w:val="a6"/>
                                <w:spacing w:before="0" w:beforeAutospacing="0" w:after="160" w:afterAutospacing="0" w:line="252" w:lineRule="auto"/>
                                <w:jc w:val="center"/>
                              </w:pPr>
                              <w:r>
                                <w:rPr>
                                  <w:rFonts w:eastAsia="Calibri"/>
                                  <w:sz w:val="20"/>
                                  <w:szCs w:val="20"/>
                                </w:rPr>
                                <w:t xml:space="preserve">Розробка і реалізація спеціальних програм з довгострокового пільгового рефінансування державних і приватних комерційних банків, які беруть участь у фінансуванні державних програм розвитку національної економіки </w:t>
                              </w:r>
                            </w:p>
                          </w:txbxContent>
                        </wps:txbx>
                        <wps:bodyPr rot="0" spcFirstLastPara="0" vert="horz" wrap="square" lIns="72000" tIns="0" rIns="72000" bIns="0" numCol="1" spcCol="0" rtlCol="0" fromWordArt="0" anchor="ctr" anchorCtr="0" forceAA="0" compatLnSpc="1">
                          <a:prstTxWarp prst="textNoShape">
                            <a:avLst/>
                          </a:prstTxWarp>
                          <a:noAutofit/>
                        </wps:bodyPr>
                      </wps:wsp>
                      <wps:wsp>
                        <wps:cNvPr id="104" name="Прямокутник 104"/>
                        <wps:cNvSpPr/>
                        <wps:spPr>
                          <a:xfrm>
                            <a:off x="3317982" y="5097992"/>
                            <a:ext cx="2399785" cy="228395"/>
                          </a:xfrm>
                          <a:prstGeom prst="rect">
                            <a:avLst/>
                          </a:prstGeom>
                          <a:ln w="222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45BA" w:rsidRDefault="001345BA" w:rsidP="00990679">
                              <w:pPr>
                                <w:pStyle w:val="a6"/>
                                <w:spacing w:before="0" w:beforeAutospacing="0" w:after="160" w:afterAutospacing="0" w:line="252" w:lineRule="auto"/>
                              </w:pPr>
                              <w:r>
                                <w:rPr>
                                  <w:rFonts w:eastAsia="Calibri"/>
                                  <w:sz w:val="20"/>
                                  <w:szCs w:val="20"/>
                                </w:rPr>
                                <w:t xml:space="preserve">Банк державної відбудови та розвитку </w:t>
                              </w:r>
                            </w:p>
                          </w:txbxContent>
                        </wps:txbx>
                        <wps:bodyPr rot="0" spcFirstLastPara="0" vert="horz" wrap="square" lIns="72000" tIns="0" rIns="72000" bIns="0" numCol="1" spcCol="0" rtlCol="0" fromWordArt="0" anchor="ctr" anchorCtr="0" forceAA="0" compatLnSpc="1">
                          <a:prstTxWarp prst="textNoShape">
                            <a:avLst/>
                          </a:prstTxWarp>
                          <a:noAutofit/>
                        </wps:bodyPr>
                      </wps:wsp>
                      <wps:wsp>
                        <wps:cNvPr id="105" name="Прямокутник 105"/>
                        <wps:cNvSpPr/>
                        <wps:spPr>
                          <a:xfrm>
                            <a:off x="3317983" y="4755092"/>
                            <a:ext cx="2400300" cy="228155"/>
                          </a:xfrm>
                          <a:prstGeom prst="rect">
                            <a:avLst/>
                          </a:prstGeom>
                          <a:ln w="222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45BA" w:rsidRDefault="001345BA" w:rsidP="008D3979">
                              <w:pPr>
                                <w:pStyle w:val="a6"/>
                                <w:spacing w:before="0" w:beforeAutospacing="0" w:after="160" w:afterAutospacing="0" w:line="252" w:lineRule="auto"/>
                                <w:jc w:val="center"/>
                              </w:pPr>
                              <w:r>
                                <w:rPr>
                                  <w:rFonts w:eastAsia="Calibri"/>
                                  <w:sz w:val="20"/>
                                  <w:szCs w:val="20"/>
                                </w:rPr>
                                <w:t xml:space="preserve">Банк розвитку малого і середнього бізнесу </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7" name="Прямокутник 107"/>
                        <wps:cNvSpPr/>
                        <wps:spPr>
                          <a:xfrm>
                            <a:off x="3317983" y="4412193"/>
                            <a:ext cx="2398193" cy="227965"/>
                          </a:xfrm>
                          <a:prstGeom prst="rect">
                            <a:avLst/>
                          </a:prstGeom>
                          <a:ln w="222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45BA" w:rsidRDefault="001345BA" w:rsidP="008D3979">
                              <w:pPr>
                                <w:pStyle w:val="a6"/>
                                <w:spacing w:before="0" w:beforeAutospacing="0" w:after="160" w:afterAutospacing="0" w:line="252" w:lineRule="auto"/>
                              </w:pPr>
                              <w:r>
                                <w:rPr>
                                  <w:rFonts w:eastAsia="Calibri"/>
                                  <w:sz w:val="20"/>
                                  <w:szCs w:val="20"/>
                                </w:rPr>
                                <w:t xml:space="preserve">Державний гарантійний фонд </w:t>
                              </w:r>
                            </w:p>
                          </w:txbxContent>
                        </wps:txbx>
                        <wps:bodyPr rot="0" spcFirstLastPara="0" vert="horz" wrap="square" lIns="72000" tIns="0" rIns="72000" bIns="0" numCol="1" spcCol="0" rtlCol="0" fromWordArt="0" anchor="ctr" anchorCtr="0" forceAA="0" compatLnSpc="1">
                          <a:prstTxWarp prst="textNoShape">
                            <a:avLst/>
                          </a:prstTxWarp>
                          <a:noAutofit/>
                        </wps:bodyPr>
                      </wps:wsp>
                      <wps:wsp>
                        <wps:cNvPr id="108" name="Прямокутник 108"/>
                        <wps:cNvSpPr/>
                        <wps:spPr>
                          <a:xfrm>
                            <a:off x="3317982" y="4069320"/>
                            <a:ext cx="2398194" cy="227965"/>
                          </a:xfrm>
                          <a:prstGeom prst="rect">
                            <a:avLst/>
                          </a:prstGeom>
                          <a:ln w="222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45BA" w:rsidRDefault="001345BA" w:rsidP="008D3979">
                              <w:pPr>
                                <w:pStyle w:val="a6"/>
                                <w:spacing w:before="0" w:beforeAutospacing="0" w:after="160" w:afterAutospacing="0" w:line="252" w:lineRule="auto"/>
                                <w:jc w:val="center"/>
                              </w:pPr>
                              <w:r>
                                <w:rPr>
                                  <w:rFonts w:eastAsia="Calibri"/>
                                  <w:sz w:val="20"/>
                                  <w:szCs w:val="20"/>
                                </w:rPr>
                                <w:t xml:space="preserve">Державна компанія з управління активами </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0" name="Пряма сполучна лінія 30"/>
                        <wps:cNvCnPr/>
                        <wps:spPr>
                          <a:xfrm flipV="1">
                            <a:off x="5832583" y="4183476"/>
                            <a:ext cx="0" cy="1257379"/>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1" name="Пряма зі стрілкою 31"/>
                        <wps:cNvCnPr>
                          <a:endCxn id="108" idx="3"/>
                        </wps:cNvCnPr>
                        <wps:spPr>
                          <a:xfrm flipH="1">
                            <a:off x="5716176" y="4182888"/>
                            <a:ext cx="107316" cy="411"/>
                          </a:xfrm>
                          <a:prstGeom prst="straightConnector1">
                            <a:avLst/>
                          </a:prstGeom>
                          <a:ln w="12700">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 name="Пряма зі стрілкою 32"/>
                        <wps:cNvCnPr>
                          <a:endCxn id="107" idx="3"/>
                        </wps:cNvCnPr>
                        <wps:spPr>
                          <a:xfrm flipH="1" flipV="1">
                            <a:off x="5716176" y="4526172"/>
                            <a:ext cx="107316" cy="11566"/>
                          </a:xfrm>
                          <a:prstGeom prst="straightConnector1">
                            <a:avLst/>
                          </a:prstGeom>
                          <a:ln w="12700">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5" name="Прямокутник 115"/>
                        <wps:cNvSpPr/>
                        <wps:spPr>
                          <a:xfrm>
                            <a:off x="3317982" y="3382928"/>
                            <a:ext cx="2633310" cy="457197"/>
                          </a:xfrm>
                          <a:prstGeom prst="rect">
                            <a:avLst/>
                          </a:prstGeom>
                          <a:ln w="222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45BA" w:rsidRPr="00990679" w:rsidRDefault="001345BA" w:rsidP="00E941D3">
                              <w:pPr>
                                <w:pStyle w:val="a6"/>
                                <w:spacing w:before="0" w:beforeAutospacing="0" w:after="160" w:afterAutospacing="0" w:line="252" w:lineRule="auto"/>
                                <w:rPr>
                                  <w:sz w:val="20"/>
                                  <w:szCs w:val="20"/>
                                </w:rPr>
                              </w:pPr>
                              <w:r w:rsidRPr="00990679">
                                <w:rPr>
                                  <w:sz w:val="20"/>
                                  <w:szCs w:val="20"/>
                                </w:rPr>
                                <w:t>Розробка спеціальних державних цільових програм розвитку економіки та вибір стратегічних галузей національної економіки</w:t>
                              </w:r>
                            </w:p>
                          </w:txbxContent>
                        </wps:txbx>
                        <wps:bodyPr rot="0" spcFirstLastPara="0" vert="horz" wrap="square" lIns="72000" tIns="0" rIns="72000" bIns="0" numCol="1" spcCol="0" rtlCol="0" fromWordArt="0" anchor="ctr" anchorCtr="0" forceAA="0" compatLnSpc="1">
                          <a:prstTxWarp prst="textNoShape">
                            <a:avLst/>
                          </a:prstTxWarp>
                          <a:noAutofit/>
                        </wps:bodyPr>
                      </wps:wsp>
                      <wps:wsp>
                        <wps:cNvPr id="123" name="Прямокутник 123"/>
                        <wps:cNvSpPr/>
                        <wps:spPr>
                          <a:xfrm>
                            <a:off x="3317981" y="2812623"/>
                            <a:ext cx="2640809" cy="455819"/>
                          </a:xfrm>
                          <a:prstGeom prst="rect">
                            <a:avLst/>
                          </a:prstGeom>
                          <a:ln w="222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45BA" w:rsidRPr="00990679" w:rsidRDefault="001345BA" w:rsidP="00E941D3">
                              <w:pPr>
                                <w:pStyle w:val="a6"/>
                                <w:spacing w:before="0" w:beforeAutospacing="0" w:after="160" w:afterAutospacing="0" w:line="252" w:lineRule="auto"/>
                                <w:rPr>
                                  <w:sz w:val="20"/>
                                  <w:szCs w:val="20"/>
                                </w:rPr>
                              </w:pPr>
                              <w:r w:rsidRPr="00990679">
                                <w:rPr>
                                  <w:sz w:val="20"/>
                                  <w:szCs w:val="20"/>
                                </w:rPr>
                                <w:t>Реалізація політики компенсації процентних ставок за кредитами комерційних банків в рамках програм розвитку</w:t>
                              </w:r>
                            </w:p>
                          </w:txbxContent>
                        </wps:txbx>
                        <wps:bodyPr rot="0" spcFirstLastPara="0" vert="horz" wrap="square" lIns="72000" tIns="0" rIns="72000" bIns="0" numCol="1" spcCol="0" rtlCol="0" fromWordArt="0" anchor="ctr" anchorCtr="0" forceAA="0" compatLnSpc="1">
                          <a:prstTxWarp prst="textNoShape">
                            <a:avLst/>
                          </a:prstTxWarp>
                          <a:noAutofit/>
                        </wps:bodyPr>
                      </wps:wsp>
                      <wps:wsp>
                        <wps:cNvPr id="125" name="Прямокутник 125"/>
                        <wps:cNvSpPr/>
                        <wps:spPr>
                          <a:xfrm>
                            <a:off x="1489183" y="6109183"/>
                            <a:ext cx="2971800" cy="360232"/>
                          </a:xfrm>
                          <a:prstGeom prst="rect">
                            <a:avLst/>
                          </a:prstGeom>
                          <a:ln w="222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45BA" w:rsidRDefault="001345BA" w:rsidP="001F64C7">
                              <w:pPr>
                                <w:pStyle w:val="a6"/>
                                <w:spacing w:before="0" w:beforeAutospacing="0" w:after="160" w:afterAutospacing="0" w:line="252" w:lineRule="auto"/>
                                <w:jc w:val="center"/>
                              </w:pPr>
                              <w:r>
                                <w:rPr>
                                  <w:sz w:val="20"/>
                                  <w:szCs w:val="20"/>
                                </w:rPr>
                                <w:t>Створення умов для ефективного розподілу банківських ресурсів в економіці</w:t>
                              </w:r>
                            </w:p>
                          </w:txbxContent>
                        </wps:txbx>
                        <wps:bodyPr rot="0" spcFirstLastPara="0" vert="horz" wrap="square" lIns="72000" tIns="0" rIns="72000" bIns="0" numCol="1" spcCol="0" rtlCol="0" fromWordArt="0" anchor="ctr" anchorCtr="0" forceAA="0" compatLnSpc="1">
                          <a:prstTxWarp prst="textNoShape">
                            <a:avLst/>
                          </a:prstTxWarp>
                          <a:noAutofit/>
                        </wps:bodyPr>
                      </wps:wsp>
                      <wps:wsp>
                        <wps:cNvPr id="33" name="Пряма сполучна лінія 33"/>
                        <wps:cNvCnPr/>
                        <wps:spPr>
                          <a:xfrm flipV="1">
                            <a:off x="460483" y="3040596"/>
                            <a:ext cx="0" cy="3657597"/>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4" name="Пряма зі стрілкою 34"/>
                        <wps:cNvCnPr>
                          <a:endCxn id="56" idx="1"/>
                        </wps:cNvCnPr>
                        <wps:spPr>
                          <a:xfrm flipV="1">
                            <a:off x="460483" y="3040040"/>
                            <a:ext cx="114935" cy="466"/>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59" name="Пряма зі стрілкою 59"/>
                        <wps:cNvCnPr>
                          <a:endCxn id="101" idx="1"/>
                        </wps:cNvCnPr>
                        <wps:spPr>
                          <a:xfrm>
                            <a:off x="460483" y="3783026"/>
                            <a:ext cx="114746" cy="11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 name="Пряма зі стрілкою 60"/>
                        <wps:cNvCnPr>
                          <a:endCxn id="102" idx="1"/>
                        </wps:cNvCnPr>
                        <wps:spPr>
                          <a:xfrm>
                            <a:off x="460483" y="4469006"/>
                            <a:ext cx="114935" cy="133"/>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61" name="Пряма зі стрілкою 61"/>
                        <wps:cNvCnPr>
                          <a:endCxn id="103" idx="1"/>
                        </wps:cNvCnPr>
                        <wps:spPr>
                          <a:xfrm>
                            <a:off x="460483" y="5326229"/>
                            <a:ext cx="114935" cy="532"/>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62" name="Пряма сполучна лінія 62"/>
                        <wps:cNvCnPr/>
                        <wps:spPr>
                          <a:xfrm flipV="1">
                            <a:off x="6061183" y="3040506"/>
                            <a:ext cx="0" cy="3657687"/>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63" name="Пряма зі стрілкою 63"/>
                        <wps:cNvCnPr>
                          <a:endCxn id="123" idx="3"/>
                        </wps:cNvCnPr>
                        <wps:spPr>
                          <a:xfrm flipH="1" flipV="1">
                            <a:off x="5958790" y="3040442"/>
                            <a:ext cx="102393" cy="64"/>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64" name="Пряма зі стрілкою 64"/>
                        <wps:cNvCnPr>
                          <a:endCxn id="115" idx="3"/>
                        </wps:cNvCnPr>
                        <wps:spPr>
                          <a:xfrm flipH="1" flipV="1">
                            <a:off x="5951292" y="3611419"/>
                            <a:ext cx="109891" cy="677"/>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65" name="Пряма зі стрілкою 65"/>
                        <wps:cNvCnPr>
                          <a:endCxn id="57" idx="3"/>
                        </wps:cNvCnPr>
                        <wps:spPr>
                          <a:xfrm flipH="1" flipV="1">
                            <a:off x="5951292" y="5660810"/>
                            <a:ext cx="109891" cy="868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6" name="Пряма зі стрілкою 66"/>
                        <wps:cNvCnPr/>
                        <wps:spPr>
                          <a:xfrm flipH="1">
                            <a:off x="5718283" y="4869396"/>
                            <a:ext cx="11430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67" name="Пряма зі стрілкою 67"/>
                        <wps:cNvCnPr/>
                        <wps:spPr>
                          <a:xfrm flipH="1">
                            <a:off x="5718283" y="5212296"/>
                            <a:ext cx="11430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68" name="Пряма зі стрілкою 68"/>
                        <wps:cNvCnPr/>
                        <wps:spPr>
                          <a:xfrm flipV="1">
                            <a:off x="2174983" y="6469222"/>
                            <a:ext cx="0" cy="228772"/>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69" name="Пряма зі стрілкою 69"/>
                        <wps:cNvCnPr/>
                        <wps:spPr>
                          <a:xfrm flipV="1">
                            <a:off x="3775183" y="6469222"/>
                            <a:ext cx="0" cy="228573"/>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70" name="Пряма сполучна лінія 70"/>
                        <wps:cNvCnPr/>
                        <wps:spPr>
                          <a:xfrm>
                            <a:off x="2742878" y="5440533"/>
                            <a:ext cx="117905" cy="161"/>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71" name="Пряма зі стрілкою 71"/>
                        <wps:cNvCnPr/>
                        <wps:spPr>
                          <a:xfrm>
                            <a:off x="2860783" y="3040506"/>
                            <a:ext cx="0" cy="306777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72" name="Пряма сполучна лінія 72"/>
                        <wps:cNvCnPr/>
                        <wps:spPr>
                          <a:xfrm>
                            <a:off x="2749470" y="3782914"/>
                            <a:ext cx="111313" cy="113"/>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73" name="Пряма сполучна лінія 73"/>
                        <wps:cNvCnPr>
                          <a:stCxn id="102" idx="3"/>
                        </wps:cNvCnPr>
                        <wps:spPr>
                          <a:xfrm flipV="1">
                            <a:off x="2746672" y="4469006"/>
                            <a:ext cx="114111" cy="133"/>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74" name="Пряма зі стрілкою 74"/>
                        <wps:cNvCnPr/>
                        <wps:spPr>
                          <a:xfrm flipV="1">
                            <a:off x="2755312" y="4765524"/>
                            <a:ext cx="568513" cy="81"/>
                          </a:xfrm>
                          <a:prstGeom prst="straightConnector1">
                            <a:avLst/>
                          </a:prstGeom>
                          <a:ln w="15875">
                            <a:prstDash val="dash"/>
                            <a:tailEnd type="triangle"/>
                          </a:ln>
                        </wps:spPr>
                        <wps:style>
                          <a:lnRef idx="1">
                            <a:schemeClr val="dk1"/>
                          </a:lnRef>
                          <a:fillRef idx="0">
                            <a:schemeClr val="dk1"/>
                          </a:fillRef>
                          <a:effectRef idx="0">
                            <a:schemeClr val="dk1"/>
                          </a:effectRef>
                          <a:fontRef idx="minor">
                            <a:schemeClr val="tx1"/>
                          </a:fontRef>
                        </wps:style>
                        <wps:bodyPr/>
                      </wps:wsp>
                      <wps:wsp>
                        <wps:cNvPr id="75" name="Пряма зі стрілкою 75"/>
                        <wps:cNvCnPr/>
                        <wps:spPr>
                          <a:xfrm>
                            <a:off x="2749470" y="5326226"/>
                            <a:ext cx="568511" cy="0"/>
                          </a:xfrm>
                          <a:prstGeom prst="straightConnector1">
                            <a:avLst/>
                          </a:prstGeom>
                          <a:ln w="15875">
                            <a:prstDash val="dash"/>
                            <a:tailEnd type="triangle"/>
                          </a:ln>
                        </wps:spPr>
                        <wps:style>
                          <a:lnRef idx="1">
                            <a:schemeClr val="dk1"/>
                          </a:lnRef>
                          <a:fillRef idx="0">
                            <a:schemeClr val="dk1"/>
                          </a:fillRef>
                          <a:effectRef idx="0">
                            <a:schemeClr val="dk1"/>
                          </a:effectRef>
                          <a:fontRef idx="minor">
                            <a:schemeClr val="tx1"/>
                          </a:fontRef>
                        </wps:style>
                        <wps:bodyPr/>
                      </wps:wsp>
                      <wps:wsp>
                        <wps:cNvPr id="76" name="Пряма сполучна лінія 76"/>
                        <wps:cNvCnPr/>
                        <wps:spPr>
                          <a:xfrm>
                            <a:off x="3184934" y="3040416"/>
                            <a:ext cx="0" cy="3068585"/>
                          </a:xfrm>
                          <a:prstGeom prst="line">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77" name="Стрілка вправо 77"/>
                        <wps:cNvSpPr/>
                        <wps:spPr>
                          <a:xfrm rot="16200000">
                            <a:off x="1207643" y="4198294"/>
                            <a:ext cx="3633330" cy="187554"/>
                          </a:xfrm>
                          <a:prstGeom prst="rightArrow">
                            <a:avLst/>
                          </a:prstGeom>
                          <a:pattFill prst="wdUpDiag">
                            <a:fgClr>
                              <a:schemeClr val="tx1">
                                <a:lumMod val="95000"/>
                                <a:lumOff val="5000"/>
                              </a:schemeClr>
                            </a:fgClr>
                            <a:bgClr>
                              <a:schemeClr val="bg1"/>
                            </a:bgClr>
                          </a:pattFill>
                          <a:ln w="12700">
                            <a:solidFill>
                              <a:schemeClr val="tx1">
                                <a:lumMod val="95000"/>
                                <a:lumOff val="5000"/>
                                <a:alpha val="96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Пряма сполучна лінія 79"/>
                        <wps:cNvCnPr>
                          <a:endCxn id="123" idx="1"/>
                        </wps:cNvCnPr>
                        <wps:spPr>
                          <a:xfrm flipV="1">
                            <a:off x="3184934" y="3040442"/>
                            <a:ext cx="133047" cy="64"/>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81" name="Подвійна стрілка вліво/вправо 81"/>
                        <wps:cNvSpPr/>
                        <wps:spPr>
                          <a:xfrm>
                            <a:off x="2742878" y="6819139"/>
                            <a:ext cx="442056" cy="222644"/>
                          </a:xfrm>
                          <a:prstGeom prst="leftRightArrow">
                            <a:avLst/>
                          </a:prstGeom>
                          <a:solidFill>
                            <a:schemeClr val="tx1">
                              <a:lumMod val="95000"/>
                              <a:lumOff val="5000"/>
                              <a:alpha val="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Пряма сполучна лінія 82"/>
                        <wps:cNvCnPr>
                          <a:stCxn id="56" idx="3"/>
                        </wps:cNvCnPr>
                        <wps:spPr>
                          <a:xfrm>
                            <a:off x="2746755" y="3040040"/>
                            <a:ext cx="114028" cy="466"/>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83" name="Пряма сполучна лінія 83"/>
                        <wps:cNvCnPr/>
                        <wps:spPr>
                          <a:xfrm flipH="1">
                            <a:off x="3184934" y="4869251"/>
                            <a:ext cx="133047"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84" name="Пряма сполучна лінія 84"/>
                        <wps:cNvCnPr>
                          <a:stCxn id="104" idx="1"/>
                        </wps:cNvCnPr>
                        <wps:spPr>
                          <a:xfrm flipH="1">
                            <a:off x="3184934" y="5212035"/>
                            <a:ext cx="133048" cy="106"/>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85" name="Пряма сполучна лінія 85"/>
                        <wps:cNvCnPr>
                          <a:stCxn id="107" idx="1"/>
                        </wps:cNvCnPr>
                        <wps:spPr>
                          <a:xfrm flipH="1" flipV="1">
                            <a:off x="3184934" y="4526038"/>
                            <a:ext cx="133049" cy="3"/>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86" name="Пряма сполучна лінія 86"/>
                        <wps:cNvCnPr>
                          <a:stCxn id="108" idx="1"/>
                        </wps:cNvCnPr>
                        <wps:spPr>
                          <a:xfrm flipH="1" flipV="1">
                            <a:off x="3184934" y="4182764"/>
                            <a:ext cx="133048" cy="414"/>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87" name="Пряма сполучна лінія 87"/>
                        <wps:cNvCnPr>
                          <a:stCxn id="115" idx="1"/>
                        </wps:cNvCnPr>
                        <wps:spPr>
                          <a:xfrm flipH="1" flipV="1">
                            <a:off x="3184934" y="3611312"/>
                            <a:ext cx="133048" cy="107"/>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88" name="Пряма сполучна лінія 88"/>
                        <wps:cNvCnPr/>
                        <wps:spPr>
                          <a:xfrm>
                            <a:off x="228278" y="525975"/>
                            <a:ext cx="0" cy="6750158"/>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89" name="Пряма зі стрілкою 89"/>
                        <wps:cNvCnPr>
                          <a:endCxn id="19" idx="1"/>
                        </wps:cNvCnPr>
                        <wps:spPr>
                          <a:xfrm flipV="1">
                            <a:off x="228278" y="754526"/>
                            <a:ext cx="117905" cy="6507"/>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90" name="Пряма сполучна лінія 90"/>
                        <wps:cNvCnPr/>
                        <wps:spPr>
                          <a:xfrm>
                            <a:off x="228278" y="7275539"/>
                            <a:ext cx="4457700" cy="297"/>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91" name="Пряма зі стрілкою 91"/>
                        <wps:cNvCnPr/>
                        <wps:spPr>
                          <a:xfrm flipV="1">
                            <a:off x="4685978" y="7156500"/>
                            <a:ext cx="0" cy="119336"/>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92" name="Пряма зі стрілкою 92"/>
                        <wps:cNvCnPr/>
                        <wps:spPr>
                          <a:xfrm flipV="1">
                            <a:off x="1489183" y="7156500"/>
                            <a:ext cx="0" cy="119336"/>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xmlns:w16se="http://schemas.microsoft.com/office/word/2015/wordml/symex" xmlns:w15="http://schemas.microsoft.com/office/word/2012/wordml" xmlns:cx="http://schemas.microsoft.com/office/drawing/2014/chartex">
            <w:pict>
              <v:group w14:anchorId="2C0795C4" id="Полотно 8" o:spid="_x0000_s1026" editas="canvas" style="width:495.05pt;height:581.9pt;mso-position-horizontal-relative:char;mso-position-vertical-relative:line" coordsize="62871,73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871;height:73901;visibility:visible;mso-wrap-style:square">
                  <v:fill o:detectmouseclick="t"/>
                  <v:path o:connecttype="none"/>
                </v:shape>
                <v:rect id="Прямокутник 18" o:spid="_x0000_s1028" style="position:absolute;left:1149;top:745;width:60579;height:4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" fillcolor="white [3201]" strokecolor="#0d0d0d [3069]" strokeweight="1.5pt">
                  <v:textbox inset=",0,,0">
                    <w:txbxContent>
                      <w:p w:rsidR="001345BA" w:rsidRDefault="001345BA" w:rsidP="00BD38D7">
                        <w:pPr>
                          <w:spacing w:after="0" w:line="240" w:lineRule="auto"/>
                          <w:jc w:val="center"/>
                          <w:rPr>
                            <w:sz w:val="24"/>
                            <w:szCs w:val="24"/>
                          </w:rPr>
                        </w:pPr>
                        <w:r w:rsidRPr="00BD38D7">
                          <w:rPr>
                            <w:sz w:val="24"/>
                            <w:szCs w:val="24"/>
                          </w:rPr>
                          <w:t xml:space="preserve">Кредитна політика України в умовах воєнного стану </w:t>
                        </w:r>
                      </w:p>
                      <w:p w:rsidR="001345BA" w:rsidRPr="00BD38D7" w:rsidRDefault="001345BA" w:rsidP="00BD38D7">
                        <w:pPr>
                          <w:spacing w:after="0" w:line="240" w:lineRule="auto"/>
                          <w:jc w:val="center"/>
                          <w:rPr>
                            <w:sz w:val="24"/>
                            <w:szCs w:val="24"/>
                          </w:rPr>
                        </w:pPr>
                        <w:r w:rsidRPr="00BD38D7">
                          <w:rPr>
                            <w:sz w:val="24"/>
                            <w:szCs w:val="24"/>
                          </w:rPr>
                          <w:t xml:space="preserve">та поствоєнного відновлення економіки </w:t>
                        </w:r>
                      </w:p>
                    </w:txbxContent>
                  </v:textbox>
                </v:rect>
                <v:rect id="Прямокутник 19" o:spid="_x0000_s1029" style="position:absolute;left:3461;top:6402;width:58293;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" fillcolor="white [3201]" strokecolor="black [3213]" strokeweight="1.75pt">
                  <v:textbox inset="2mm,0,2mm,0">
                    <w:txbxContent>
                      <w:p w:rsidR="001345BA" w:rsidRPr="00BD38D7" w:rsidRDefault="001345BA" w:rsidP="00BD38D7">
                        <w:pPr>
                          <w:jc w:val="center"/>
                          <w:rPr>
                            <w:sz w:val="24"/>
                            <w:szCs w:val="24"/>
                          </w:rPr>
                        </w:pPr>
                        <w:r w:rsidRPr="00BD38D7">
                          <w:rPr>
                            <w:sz w:val="24"/>
                            <w:szCs w:val="24"/>
                          </w:rPr>
                          <w:t>Цілі кредитної політики</w:t>
                        </w:r>
                      </w:p>
                    </w:txbxContent>
                  </v:textbox>
                </v:rect>
                <v:rect id="Прямокутник 48" o:spid="_x0000_s1030" style="position:absolute;left:3435;top:10967;width:11456;height:34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" fillcolor="white [3201]" strokecolor="black [3213]" strokeweight="1.75pt">
                  <v:textbox inset="2mm,0,2mm,0">
                    <w:txbxContent>
                      <w:p w:rsidR="001345BA" w:rsidRPr="00BD38D7" w:rsidRDefault="001345BA" w:rsidP="00BD38D7">
                        <w:pPr>
                          <w:pStyle w:val="a6"/>
                          <w:spacing w:before="0" w:beforeAutospacing="0" w:after="0" w:afterAutospacing="0"/>
                          <w:jc w:val="center"/>
                          <w:rPr>
                            <w:sz w:val="20"/>
                            <w:szCs w:val="20"/>
                          </w:rPr>
                        </w:pPr>
                        <w:r w:rsidRPr="00BD38D7">
                          <w:rPr>
                            <w:rFonts w:eastAsia="Calibri"/>
                            <w:sz w:val="20"/>
                            <w:szCs w:val="20"/>
                          </w:rPr>
                          <w:t xml:space="preserve">Відновлення інфраструктури </w:t>
                        </w:r>
                      </w:p>
                    </w:txbxContent>
                  </v:textbox>
                </v:rect>
                <v:rect id="Прямокутник 49" o:spid="_x0000_s1031" style="position:absolute;left:16034;top:10965;width:10287;height:6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" fillcolor="white [3201]" strokecolor="black [3213]" strokeweight="1.75pt">
                  <v:textbox inset="2mm,0,2mm,0">
                    <w:txbxContent>
                      <w:p w:rsidR="001345BA" w:rsidRDefault="001345BA" w:rsidP="00BD38D7">
                        <w:pPr>
                          <w:pStyle w:val="a6"/>
                          <w:spacing w:before="0" w:beforeAutospacing="0" w:after="0" w:afterAutospacing="0"/>
                          <w:jc w:val="center"/>
                        </w:pPr>
                        <w:r>
                          <w:rPr>
                            <w:rFonts w:eastAsia="Calibri"/>
                            <w:sz w:val="20"/>
                            <w:szCs w:val="20"/>
                          </w:rPr>
                          <w:t xml:space="preserve">Відновлення зруйнованих виробничих потужностей  </w:t>
                        </w:r>
                      </w:p>
                    </w:txbxContent>
                  </v:textbox>
                </v:rect>
                <v:rect id="Прямокутник 50" o:spid="_x0000_s1032" style="position:absolute;left:27464;top:10963;width:10287;height:5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" fillcolor="white [3201]" strokecolor="black [3213]" strokeweight="1.75pt">
                  <v:textbox inset="2mm,0,2mm,0">
                    <w:txbxContent>
                      <w:p w:rsidR="001345BA" w:rsidRDefault="001345BA" w:rsidP="004327E1">
                        <w:pPr>
                          <w:pStyle w:val="a6"/>
                          <w:spacing w:before="0" w:beforeAutospacing="0" w:after="0" w:afterAutospacing="0"/>
                          <w:jc w:val="center"/>
                        </w:pPr>
                        <w:r>
                          <w:rPr>
                            <w:rFonts w:eastAsia="Calibri"/>
                            <w:sz w:val="20"/>
                            <w:szCs w:val="20"/>
                          </w:rPr>
                          <w:t>Будівництво нових заводів, фабрик, ферм</w:t>
                        </w:r>
                      </w:p>
                    </w:txbxContent>
                  </v:textbox>
                </v:rect>
                <v:rect id="Прямокутник 51" o:spid="_x0000_s1033" style="position:absolute;left:38894;top:10864;width:9144;height:6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" fillcolor="white [3201]" strokecolor="black [3213]" strokeweight="1.75pt">
                  <v:textbox inset="2mm,0,2mm,0">
                    <w:txbxContent>
                      <w:p w:rsidR="001345BA" w:rsidRDefault="001345BA" w:rsidP="004327E1">
                        <w:pPr>
                          <w:pStyle w:val="a6"/>
                          <w:spacing w:before="0" w:beforeAutospacing="0" w:after="0" w:afterAutospacing="0"/>
                          <w:jc w:val="center"/>
                        </w:pPr>
                        <w:r>
                          <w:rPr>
                            <w:rFonts w:eastAsia="Calibri"/>
                            <w:sz w:val="20"/>
                            <w:szCs w:val="20"/>
                          </w:rPr>
                          <w:t>Розвиток малого і середнього бізнесу</w:t>
                        </w:r>
                      </w:p>
                    </w:txbxContent>
                  </v:textbox>
                </v:rect>
                <v:rect id="Прямокутник 52" o:spid="_x0000_s1034" style="position:absolute;left:49181;top:10835;width:12547;height:8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" fillcolor="white [3201]" strokecolor="black [3213]" strokeweight="1.75pt">
                  <v:textbox inset="2mm,0,2mm,0">
                    <w:txbxContent>
                      <w:p w:rsidR="001345BA" w:rsidRDefault="001345BA" w:rsidP="004327E1">
                        <w:pPr>
                          <w:pStyle w:val="a6"/>
                          <w:spacing w:before="0" w:beforeAutospacing="0" w:after="0" w:afterAutospacing="0"/>
                          <w:jc w:val="center"/>
                        </w:pPr>
                        <w:r>
                          <w:rPr>
                            <w:rFonts w:eastAsia="Calibri"/>
                            <w:sz w:val="20"/>
                            <w:szCs w:val="20"/>
                          </w:rPr>
                          <w:t xml:space="preserve">Розвиток переробної промисловості з високим рівнем доданої вартості </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іва фігурна дужка 23" o:spid="_x0000_s1035" type="#_x0000_t87" style="position:absolute;left:31463;top:-7891;width:2286;height:5829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" adj="646" strokecolor="black [3200]" strokeweight="1.25pt">
                  <v:stroke joinstyle="miter"/>
                </v:shape>
                <v:shapetype id="_x0000_t32" coordsize="21600,21600" o:spt="32" o:oned="t" path="m,l21600,21600e" filled="f">
                  <v:path arrowok="t" fillok="f" o:connecttype="none"/>
                  <o:lock v:ext="edit" shapetype="t"/>
                </v:shapetype>
                <v:shape id="Пряма зі стрілкою 24" o:spid="_x0000_s1036" type="#_x0000_t32" style="position:absolute;left:9163;top:8687;width:13;height:227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" strokecolor="black [3200]" strokeweight="1pt">
                  <v:stroke endarrow="block" joinstyle="miter"/>
                </v:shape>
                <v:shape id="Пряма зі стрілкою 25" o:spid="_x0000_s1037" type="#_x0000_t32" style="position:absolute;left:21178;top:8688;width:0;height:22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" strokecolor="black [3200]" strokeweight="1pt">
                  <v:stroke endarrow="block" joinstyle="miter"/>
                </v:shape>
                <v:shape id="Пряма зі стрілкою 26" o:spid="_x0000_s1038" type="#_x0000_t32" style="position:absolute;left:32608;top:8687;width:0;height:22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" strokecolor="black [3200]" strokeweight="1pt">
                  <v:stroke endarrow="block" joinstyle="miter"/>
                </v:shape>
                <v:shape id="Пряма зі стрілкою 27" o:spid="_x0000_s1039" type="#_x0000_t32" style="position:absolute;left:43466;top:8687;width:0;height:21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" strokecolor="black [3200]" strokeweight="1pt">
                  <v:stroke endarrow="block" joinstyle="miter"/>
                </v:shape>
                <v:shape id="Пряма зі стрілкою 28" o:spid="_x0000_s1040" type="#_x0000_t32" style="position:absolute;left:55455;top:8687;width:0;height:2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" strokecolor="#0d0d0d [3069]" strokeweight="1pt">
                  <v:stroke endarrow="block" joinstyle="miter"/>
                </v:shape>
                <v:rect id="Прямокутник 29" o:spid="_x0000_s1041" style="position:absolute;left:3465;top:22394;width:58289;height: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" fillcolor="white [3201]" strokecolor="#0d0d0d [3069]" strokeweight="1.5pt">
                  <v:textbox inset=",0,,0">
                    <w:txbxContent>
                      <w:p w:rsidR="001345BA" w:rsidRPr="004327E1" w:rsidRDefault="001345BA" w:rsidP="004327E1">
                        <w:pPr>
                          <w:spacing w:after="0" w:line="240" w:lineRule="auto"/>
                          <w:jc w:val="center"/>
                          <w:rPr>
                            <w:sz w:val="24"/>
                            <w:szCs w:val="24"/>
                          </w:rPr>
                        </w:pPr>
                        <w:r>
                          <w:rPr>
                            <w:sz w:val="24"/>
                            <w:szCs w:val="24"/>
                          </w:rPr>
                          <w:t>Відбудова країни та д</w:t>
                        </w:r>
                        <w:r w:rsidRPr="004327E1">
                          <w:rPr>
                            <w:sz w:val="24"/>
                            <w:szCs w:val="24"/>
                          </w:rPr>
                          <w:t>осягнення високих темпів економічного зростання</w:t>
                        </w:r>
                      </w:p>
                    </w:txbxContent>
                  </v:textbox>
                </v:rect>
                <v:rect id="Прямокутник 54" o:spid="_x0000_s1042" style="position:absolute;left:3465;top:66983;width:24029;height:4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" fillcolor="white [3201]" strokecolor="black [3213]" strokeweight="1.75pt">
                  <v:textbox inset="2mm,0,2mm,0">
                    <w:txbxContent>
                      <w:p w:rsidR="001345BA" w:rsidRDefault="001345BA" w:rsidP="00280946">
                        <w:pPr>
                          <w:pStyle w:val="a6"/>
                          <w:spacing w:before="0" w:beforeAutospacing="0" w:after="0" w:afterAutospacing="0"/>
                          <w:jc w:val="center"/>
                          <w:rPr>
                            <w:rFonts w:eastAsia="Calibri"/>
                          </w:rPr>
                        </w:pPr>
                        <w:r w:rsidRPr="009A7018">
                          <w:rPr>
                            <w:rFonts w:eastAsia="Calibri"/>
                            <w:color w:val="0D0D0D" w:themeColor="text1" w:themeTint="F2"/>
                          </w:rPr>
                          <w:t>Роль</w:t>
                        </w:r>
                        <w:r>
                          <w:rPr>
                            <w:rFonts w:eastAsia="Calibri"/>
                          </w:rPr>
                          <w:t xml:space="preserve"> та заходи </w:t>
                        </w:r>
                      </w:p>
                      <w:p w:rsidR="001345BA" w:rsidRDefault="001345BA" w:rsidP="00280946">
                        <w:pPr>
                          <w:pStyle w:val="a6"/>
                          <w:spacing w:before="0" w:beforeAutospacing="0" w:after="0" w:afterAutospacing="0"/>
                          <w:jc w:val="center"/>
                        </w:pPr>
                        <w:r>
                          <w:rPr>
                            <w:rFonts w:eastAsia="Calibri"/>
                          </w:rPr>
                          <w:t>Національного банку України</w:t>
                        </w:r>
                      </w:p>
                    </w:txbxContent>
                  </v:textbox>
                </v:rect>
                <v:rect id="Прямокутник 55" o:spid="_x0000_s1043" style="position:absolute;left:31849;top:66983;width:29643;height:4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" fillcolor="white [3201]" strokecolor="black [3213]" strokeweight="1.75pt">
                  <v:textbox inset="2mm,0,2mm,0">
                    <w:txbxContent>
                      <w:p w:rsidR="001345BA" w:rsidRDefault="001345BA" w:rsidP="00280946">
                        <w:pPr>
                          <w:pStyle w:val="a6"/>
                          <w:spacing w:before="0" w:beforeAutospacing="0" w:after="0" w:afterAutospacing="0"/>
                          <w:jc w:val="center"/>
                          <w:rPr>
                            <w:rFonts w:eastAsia="Calibri"/>
                          </w:rPr>
                        </w:pPr>
                        <w:r>
                          <w:rPr>
                            <w:rFonts w:eastAsia="Calibri"/>
                          </w:rPr>
                          <w:t xml:space="preserve">Роль та заходи </w:t>
                        </w:r>
                      </w:p>
                      <w:p w:rsidR="001345BA" w:rsidRDefault="001345BA" w:rsidP="00280946">
                        <w:pPr>
                          <w:pStyle w:val="a6"/>
                          <w:spacing w:before="0" w:beforeAutospacing="0" w:after="0" w:afterAutospacing="0"/>
                          <w:jc w:val="center"/>
                        </w:pPr>
                        <w:r>
                          <w:rPr>
                            <w:rFonts w:eastAsia="Calibri"/>
                          </w:rPr>
                          <w:t>Кабінету Міністрів України</w:t>
                        </w:r>
                      </w:p>
                    </w:txbxContent>
                  </v:textbox>
                </v:rect>
                <v:rect id="Прямокутник 56" o:spid="_x0000_s1044" style="position:absolute;left:5754;top:28116;width:21713;height:45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" fillcolor="white [3201]" strokecolor="black [3213]" strokeweight="1.75pt">
                  <v:textbox inset="2mm,0,2mm,0">
                    <w:txbxContent>
                      <w:p w:rsidR="001345BA" w:rsidRPr="00280946" w:rsidRDefault="001345BA" w:rsidP="0049772C">
                        <w:pPr>
                          <w:pStyle w:val="a6"/>
                          <w:spacing w:before="0" w:beforeAutospacing="0" w:after="160" w:afterAutospacing="0" w:line="252" w:lineRule="auto"/>
                          <w:jc w:val="center"/>
                          <w:rPr>
                            <w:sz w:val="20"/>
                            <w:szCs w:val="20"/>
                          </w:rPr>
                        </w:pPr>
                        <w:r>
                          <w:rPr>
                            <w:rFonts w:eastAsia="Calibri"/>
                            <w:sz w:val="20"/>
                            <w:szCs w:val="20"/>
                          </w:rPr>
                          <w:t>Спрощення вимог щодо оцінки кредитоспроможності позичальника в умовах воєнного стану</w:t>
                        </w:r>
                      </w:p>
                    </w:txbxContent>
                  </v:textbox>
                </v:rect>
                <v:rect id="Прямокутник 57" o:spid="_x0000_s1045" style="position:absolute;left:33179;top:54323;width:26333;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" fillcolor="white [3201]" strokecolor="black [3213]" strokeweight="1.75pt">
                  <v:textbox inset="2mm,0,2mm,0">
                    <w:txbxContent>
                      <w:p w:rsidR="001345BA" w:rsidRPr="00E941D3" w:rsidRDefault="001345BA" w:rsidP="008D3979">
                        <w:pPr>
                          <w:pStyle w:val="a6"/>
                          <w:spacing w:before="0" w:beforeAutospacing="0" w:after="160" w:afterAutospacing="0" w:line="252" w:lineRule="auto"/>
                          <w:rPr>
                            <w:sz w:val="20"/>
                            <w:szCs w:val="20"/>
                          </w:rPr>
                        </w:pPr>
                        <w:r w:rsidRPr="00E941D3">
                          <w:rPr>
                            <w:sz w:val="20"/>
                            <w:szCs w:val="20"/>
                          </w:rPr>
                          <w:t>Створення нових державних інститутів розвитку та трансформація діяльності існуючих державних банків</w:t>
                        </w:r>
                      </w:p>
                    </w:txbxContent>
                  </v:textbox>
                </v:rect>
                <v:rect id="Прямокутник 101" o:spid="_x0000_s1046" style="position:absolute;left:5752;top:33830;width:21712;height:8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" fillcolor="white [3201]" strokecolor="black [3213]" strokeweight="1.75pt">
                  <v:textbox inset="2mm,0,2mm,0">
                    <w:txbxContent>
                      <w:p w:rsidR="001345BA" w:rsidRDefault="001345BA" w:rsidP="00280946">
                        <w:pPr>
                          <w:pStyle w:val="a6"/>
                          <w:spacing w:before="0" w:beforeAutospacing="0" w:after="160" w:afterAutospacing="0" w:line="252" w:lineRule="auto"/>
                          <w:jc w:val="center"/>
                        </w:pPr>
                        <w:r>
                          <w:rPr>
                            <w:rFonts w:eastAsia="Calibri"/>
                            <w:sz w:val="20"/>
                            <w:szCs w:val="20"/>
                          </w:rPr>
                          <w:t>Трансформація процентної політики шляхом впровадження асиметричного коридору процентних ставок за активними і пасивними операціями центробанку</w:t>
                        </w:r>
                      </w:p>
                    </w:txbxContent>
                  </v:textbox>
                </v:rect>
                <v:rect id="Прямокутник 102" o:spid="_x0000_s1047" style="position:absolute;left:5754;top:42977;width:21712;height:3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" fillcolor="white [3201]" strokecolor="black [3213]" strokeweight="1.75pt">
                  <v:textbox inset="2mm,0,2mm,0">
                    <w:txbxContent>
                      <w:p w:rsidR="001345BA" w:rsidRDefault="001345BA" w:rsidP="00280946">
                        <w:pPr>
                          <w:pStyle w:val="a6"/>
                          <w:spacing w:before="0" w:beforeAutospacing="0" w:after="160" w:afterAutospacing="0" w:line="252" w:lineRule="auto"/>
                          <w:jc w:val="center"/>
                        </w:pPr>
                        <w:r>
                          <w:rPr>
                            <w:rFonts w:eastAsia="Calibri"/>
                            <w:sz w:val="20"/>
                            <w:szCs w:val="20"/>
                          </w:rPr>
                          <w:t>Перехід до політики кредитного пом’якшення</w:t>
                        </w:r>
                      </w:p>
                    </w:txbxContent>
                  </v:textbox>
                </v:rect>
                <v:rect id="Прямокутник 103" o:spid="_x0000_s1048" style="position:absolute;left:5754;top:47552;width:21710;height:11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" fillcolor="white [3201]" strokecolor="black [3213]" strokeweight="1.75pt">
                  <v:textbox inset="2mm,0,2mm,0">
                    <w:txbxContent>
                      <w:p w:rsidR="001345BA" w:rsidRDefault="001345BA" w:rsidP="008D3979">
                        <w:pPr>
                          <w:pStyle w:val="a6"/>
                          <w:spacing w:before="0" w:beforeAutospacing="0" w:after="160" w:afterAutospacing="0" w:line="252" w:lineRule="auto"/>
                          <w:jc w:val="center"/>
                        </w:pPr>
                        <w:r>
                          <w:rPr>
                            <w:rFonts w:eastAsia="Calibri"/>
                            <w:sz w:val="20"/>
                            <w:szCs w:val="20"/>
                          </w:rPr>
                          <w:t xml:space="preserve">Розробка і реалізація спеціальних програм з довгострокового пільгового рефінансування державних і приватних комерційних банків, які беруть участь у фінансуванні державних програм розвитку національної економіки </w:t>
                        </w:r>
                      </w:p>
                    </w:txbxContent>
                  </v:textbox>
                </v:rect>
                <v:rect id="Прямокутник 104" o:spid="_x0000_s1049" style="position:absolute;left:33179;top:50979;width:23998;height:2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" fillcolor="white [3201]" strokecolor="black [3213]" strokeweight="1.75pt">
                  <v:textbox inset="2mm,0,2mm,0">
                    <w:txbxContent>
                      <w:p w:rsidR="001345BA" w:rsidRDefault="001345BA" w:rsidP="00990679">
                        <w:pPr>
                          <w:pStyle w:val="a6"/>
                          <w:spacing w:before="0" w:beforeAutospacing="0" w:after="160" w:afterAutospacing="0" w:line="252" w:lineRule="auto"/>
                        </w:pPr>
                        <w:r>
                          <w:rPr>
                            <w:rFonts w:eastAsia="Calibri"/>
                            <w:sz w:val="20"/>
                            <w:szCs w:val="20"/>
                          </w:rPr>
                          <w:t xml:space="preserve">Банк державної відбудови та розвитку </w:t>
                        </w:r>
                      </w:p>
                    </w:txbxContent>
                  </v:textbox>
                </v:rect>
                <v:rect id="Прямокутник 105" o:spid="_x0000_s1050" style="position:absolute;left:33179;top:47550;width:24003;height:2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" fillcolor="white [3201]" strokecolor="black [3213]" strokeweight="1.75pt">
                  <v:textbox inset="0,0,0,0">
                    <w:txbxContent>
                      <w:p w:rsidR="001345BA" w:rsidRDefault="001345BA" w:rsidP="008D3979">
                        <w:pPr>
                          <w:pStyle w:val="a6"/>
                          <w:spacing w:before="0" w:beforeAutospacing="0" w:after="160" w:afterAutospacing="0" w:line="252" w:lineRule="auto"/>
                          <w:jc w:val="center"/>
                        </w:pPr>
                        <w:r>
                          <w:rPr>
                            <w:rFonts w:eastAsia="Calibri"/>
                            <w:sz w:val="20"/>
                            <w:szCs w:val="20"/>
                          </w:rPr>
                          <w:t xml:space="preserve">Банк розвитку малого і середнього бізнесу </w:t>
                        </w:r>
                      </w:p>
                    </w:txbxContent>
                  </v:textbox>
                </v:rect>
                <v:rect id="Прямокутник 107" o:spid="_x0000_s1051" style="position:absolute;left:33179;top:44121;width:23982;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" fillcolor="white [3201]" strokecolor="black [3213]" strokeweight="1.75pt">
                  <v:textbox inset="2mm,0,2mm,0">
                    <w:txbxContent>
                      <w:p w:rsidR="001345BA" w:rsidRDefault="001345BA" w:rsidP="008D3979">
                        <w:pPr>
                          <w:pStyle w:val="a6"/>
                          <w:spacing w:before="0" w:beforeAutospacing="0" w:after="160" w:afterAutospacing="0" w:line="252" w:lineRule="auto"/>
                        </w:pPr>
                        <w:r>
                          <w:rPr>
                            <w:rFonts w:eastAsia="Calibri"/>
                            <w:sz w:val="20"/>
                            <w:szCs w:val="20"/>
                          </w:rPr>
                          <w:t xml:space="preserve">Державний гарантійний фонд </w:t>
                        </w:r>
                      </w:p>
                    </w:txbxContent>
                  </v:textbox>
                </v:rect>
                <v:rect id="Прямокутник 108" o:spid="_x0000_s1052" style="position:absolute;left:33179;top:40693;width:23982;height:2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" fillcolor="white [3201]" strokecolor="black [3213]" strokeweight="1.75pt">
                  <v:textbox inset="0,0,0,0">
                    <w:txbxContent>
                      <w:p w:rsidR="001345BA" w:rsidRDefault="001345BA" w:rsidP="008D3979">
                        <w:pPr>
                          <w:pStyle w:val="a6"/>
                          <w:spacing w:before="0" w:beforeAutospacing="0" w:after="160" w:afterAutospacing="0" w:line="252" w:lineRule="auto"/>
                          <w:jc w:val="center"/>
                        </w:pPr>
                        <w:r>
                          <w:rPr>
                            <w:rFonts w:eastAsia="Calibri"/>
                            <w:sz w:val="20"/>
                            <w:szCs w:val="20"/>
                          </w:rPr>
                          <w:t xml:space="preserve">Державна компанія з управління активами </w:t>
                        </w:r>
                      </w:p>
                    </w:txbxContent>
                  </v:textbox>
                </v:rect>
                <v:line id="Пряма сполучна лінія 30" o:spid="_x0000_s1053" style="position:absolute;flip:y;visibility:visible;mso-wrap-style:square" from="58325,41834" to="58325,54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" strokecolor="black [3200]" strokeweight="1pt">
                  <v:stroke joinstyle="miter"/>
                </v:line>
                <v:shape id="Пряма зі стрілкою 31" o:spid="_x0000_s1054" type="#_x0000_t32" style="position:absolute;left:57161;top:41828;width:1073;height: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" strokecolor="#0d0d0d [3069]" strokeweight="1pt">
                  <v:stroke endarrow="block" joinstyle="miter"/>
                </v:shape>
                <v:shape id="Пряма зі стрілкою 32" o:spid="_x0000_s1055" type="#_x0000_t32" style="position:absolute;left:57161;top:45261;width:1073;height:11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" strokecolor="#0d0d0d [3069]" strokeweight="1pt">
                  <v:stroke endarrow="block" joinstyle="miter"/>
                </v:shape>
                <v:rect id="Прямокутник 115" o:spid="_x0000_s1056" style="position:absolute;left:33179;top:33829;width:26333;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" fillcolor="white [3201]" strokecolor="black [3213]" strokeweight="1.75pt">
                  <v:textbox inset="2mm,0,2mm,0">
                    <w:txbxContent>
                      <w:p w:rsidR="001345BA" w:rsidRPr="00990679" w:rsidRDefault="001345BA" w:rsidP="00E941D3">
                        <w:pPr>
                          <w:pStyle w:val="a6"/>
                          <w:spacing w:before="0" w:beforeAutospacing="0" w:after="160" w:afterAutospacing="0" w:line="252" w:lineRule="auto"/>
                          <w:rPr>
                            <w:sz w:val="20"/>
                            <w:szCs w:val="20"/>
                          </w:rPr>
                        </w:pPr>
                        <w:r w:rsidRPr="00990679">
                          <w:rPr>
                            <w:sz w:val="20"/>
                            <w:szCs w:val="20"/>
                          </w:rPr>
                          <w:t>Розробка спеціальних державних цільових програм розвитку економіки та вибір стратегічних галузей національної економіки</w:t>
                        </w:r>
                      </w:p>
                    </w:txbxContent>
                  </v:textbox>
                </v:rect>
                <v:rect id="Прямокутник 123" o:spid="_x0000_s1057" style="position:absolute;left:33179;top:28126;width:26408;height:45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" fillcolor="white [3201]" strokecolor="black [3213]" strokeweight="1.75pt">
                  <v:textbox inset="2mm,0,2mm,0">
                    <w:txbxContent>
                      <w:p w:rsidR="001345BA" w:rsidRPr="00990679" w:rsidRDefault="001345BA" w:rsidP="00E941D3">
                        <w:pPr>
                          <w:pStyle w:val="a6"/>
                          <w:spacing w:before="0" w:beforeAutospacing="0" w:after="160" w:afterAutospacing="0" w:line="252" w:lineRule="auto"/>
                          <w:rPr>
                            <w:sz w:val="20"/>
                            <w:szCs w:val="20"/>
                          </w:rPr>
                        </w:pPr>
                        <w:r w:rsidRPr="00990679">
                          <w:rPr>
                            <w:sz w:val="20"/>
                            <w:szCs w:val="20"/>
                          </w:rPr>
                          <w:t>Реалізація політики компенсації процентних ставок за кредитами комерційних банків в рамках програм розвитку</w:t>
                        </w:r>
                      </w:p>
                    </w:txbxContent>
                  </v:textbox>
                </v:rect>
                <v:rect id="Прямокутник 125" o:spid="_x0000_s1058" style="position:absolute;left:14891;top:61091;width:29718;height:3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" fillcolor="white [3201]" strokecolor="black [3213]" strokeweight="1.75pt">
                  <v:textbox inset="2mm,0,2mm,0">
                    <w:txbxContent>
                      <w:p w:rsidR="001345BA" w:rsidRDefault="001345BA" w:rsidP="001F64C7">
                        <w:pPr>
                          <w:pStyle w:val="a6"/>
                          <w:spacing w:before="0" w:beforeAutospacing="0" w:after="160" w:afterAutospacing="0" w:line="252" w:lineRule="auto"/>
                          <w:jc w:val="center"/>
                        </w:pPr>
                        <w:r>
                          <w:rPr>
                            <w:sz w:val="20"/>
                            <w:szCs w:val="20"/>
                          </w:rPr>
                          <w:t>Створення умов для ефективного розподілу банківських ресурсів в економіці</w:t>
                        </w:r>
                      </w:p>
                    </w:txbxContent>
                  </v:textbox>
                </v:rect>
                <v:line id="Пряма сполучна лінія 33" o:spid="_x0000_s1059" style="position:absolute;flip:y;visibility:visible;mso-wrap-style:square" from="4604,30405" to="4604,66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" strokecolor="black [3200]" strokeweight="1pt">
                  <v:stroke joinstyle="miter"/>
                </v:line>
                <v:shape id="Пряма зі стрілкою 34" o:spid="_x0000_s1060" type="#_x0000_t32" style="position:absolute;left:4604;top:30400;width:1150;height: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" strokecolor="black [3200]" strokeweight="1.5pt">
                  <v:stroke endarrow="block" joinstyle="miter"/>
                </v:shape>
                <v:shape id="Пряма зі стрілкою 59" o:spid="_x0000_s1061" type="#_x0000_t32" style="position:absolute;left:4604;top:37830;width:114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" strokecolor="black [3213]" strokeweight="1.5pt">
                  <v:stroke endarrow="block" joinstyle="miter"/>
                </v:shape>
                <v:shape id="Пряма зі стрілкою 60" o:spid="_x0000_s1062" type="#_x0000_t32" style="position:absolute;left:4604;top:44690;width:115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" strokecolor="black [3200]" strokeweight="1.5pt">
                  <v:stroke endarrow="block" joinstyle="miter"/>
                </v:shape>
                <v:shape id="Пряма зі стрілкою 61" o:spid="_x0000_s1063" type="#_x0000_t32" style="position:absolute;left:4604;top:53262;width:1150;height: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" strokecolor="black [3200]" strokeweight="1.5pt">
                  <v:stroke endarrow="block" joinstyle="miter"/>
                </v:shape>
                <v:line id="Пряма сполучна лінія 62" o:spid="_x0000_s1064" style="position:absolute;flip:y;visibility:visible;mso-wrap-style:square" from="60611,30405" to="60611,66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" strokecolor="black [3200]" strokeweight="1pt">
                  <v:stroke joinstyle="miter"/>
                </v:line>
                <v:shape id="Пряма зі стрілкою 63" o:spid="_x0000_s1065" type="#_x0000_t32" style="position:absolute;left:59587;top:30404;width:1024;height: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" strokecolor="black [3200]" strokeweight="1pt">
                  <v:stroke endarrow="block" joinstyle="miter"/>
                </v:shape>
                <v:shape id="Пряма зі стрілкою 64" o:spid="_x0000_s1066" type="#_x0000_t32" style="position:absolute;left:59512;top:36114;width:1099;height: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" strokecolor="black [3200]" strokeweight="1pt">
                  <v:stroke endarrow="block" joinstyle="miter"/>
                </v:shape>
                <v:shape id="Пряма зі стрілкою 65" o:spid="_x0000_s1067" type="#_x0000_t32" style="position:absolute;left:59512;top:56608;width:1099;height:8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" strokecolor="black [3200]" strokeweight=".5pt">
                  <v:stroke endarrow="block" joinstyle="miter"/>
                </v:shape>
                <v:shape id="Пряма зі стрілкою 66" o:spid="_x0000_s1068" type="#_x0000_t32" style="position:absolute;left:57182;top:48693;width:114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" strokecolor="black [3200]" strokeweight="1pt">
                  <v:stroke endarrow="block" joinstyle="miter"/>
                </v:shape>
                <v:shape id="Пряма зі стрілкою 67" o:spid="_x0000_s1069" type="#_x0000_t32" style="position:absolute;left:57182;top:52122;width:114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" strokecolor="black [3200]" strokeweight="1pt">
                  <v:stroke endarrow="block" joinstyle="miter"/>
                </v:shape>
                <v:shape id="Пряма зі стрілкою 68" o:spid="_x0000_s1070" type="#_x0000_t32" style="position:absolute;left:21749;top:64692;width:0;height:22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" strokecolor="black [3200]" strokeweight="1pt">
                  <v:stroke endarrow="block" joinstyle="miter"/>
                </v:shape>
                <v:shape id="Пряма зі стрілкою 69" o:spid="_x0000_s1071" type="#_x0000_t32" style="position:absolute;left:37751;top:64692;width:0;height:22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" strokecolor="black [3200]" strokeweight="1pt">
                  <v:stroke endarrow="block" joinstyle="miter"/>
                </v:shape>
                <v:line id="Пряма сполучна лінія 70" o:spid="_x0000_s1072" style="position:absolute;visibility:visible;mso-wrap-style:square" from="27428,54405" to="28607,54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" strokecolor="black [3200]" strokeweight="1pt">
                  <v:stroke joinstyle="miter"/>
                </v:line>
                <v:shape id="Пряма зі стрілкою 71" o:spid="_x0000_s1073" type="#_x0000_t32" style="position:absolute;left:28607;top:30405;width:0;height:306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" strokecolor="black [3200]" strokeweight="1pt">
                  <v:stroke endarrow="block" joinstyle="miter"/>
                </v:shape>
                <v:line id="Пряма сполучна лінія 72" o:spid="_x0000_s1074" style="position:absolute;visibility:visible;mso-wrap-style:square" from="27494,37829" to="28607,37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" strokecolor="black [3200]" strokeweight="1pt">
                  <v:stroke joinstyle="miter"/>
                </v:line>
                <v:line id="Пряма сполучна лінія 73" o:spid="_x0000_s1075" style="position:absolute;flip:y;visibility:visible;mso-wrap-style:square" from="27466,44690" to="28607,4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" strokecolor="black [3200]" strokeweight="1pt">
                  <v:stroke joinstyle="miter"/>
                </v:line>
                <v:shape id="Пряма зі стрілкою 74" o:spid="_x0000_s1076" type="#_x0000_t32" style="position:absolute;left:27553;top:47655;width:5685;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" strokecolor="black [3200]" strokeweight="1.25pt">
                  <v:stroke dashstyle="dash" endarrow="block" joinstyle="miter"/>
                </v:shape>
                <v:shape id="Пряма зі стрілкою 75" o:spid="_x0000_s1077" type="#_x0000_t32" style="position:absolute;left:27494;top:53262;width:56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" strokecolor="black [3200]" strokeweight="1.25pt">
                  <v:stroke dashstyle="dash" endarrow="block" joinstyle="miter"/>
                </v:shape>
                <v:line id="Пряма сполучна лінія 76" o:spid="_x0000_s1078" style="position:absolute;visibility:visible;mso-wrap-style:square" from="31849,30404" to="31849,61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" strokecolor="black [3200]" strokeweight="1pt">
                  <v:stroke endarrow="block" joinstyle="miter"/>
                </v:lin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ілка вправо 77" o:spid="_x0000_s1079" type="#_x0000_t13" style="position:absolute;left:12076;top:41983;width:36333;height:187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" adj="21042" fillcolor="#0d0d0d [3069]" strokecolor="#0d0d0d [3069]" strokeweight="1pt">
                  <v:fill r:id="rId25" o:title="" color2="white [3212]" type="pattern"/>
                  <v:stroke opacity="62965f"/>
                </v:shape>
                <v:line id="Пряма сполучна лінія 79" o:spid="_x0000_s1080" style="position:absolute;flip:y;visibility:visible;mso-wrap-style:square" from="31849,30404" to="33179,30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" strokecolor="#0d0d0d [3069]" strokeweight="1pt">
                  <v:stroke joinstyle="miter"/>
                </v:lin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Подвійна стрілка вліво/вправо 81" o:spid="_x0000_s1081" type="#_x0000_t69" style="position:absolute;left:27428;top:68191;width:4421;height:2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" adj="5439" fillcolor="#0d0d0d [3069]" strokecolor="#0d0d0d [3069]" strokeweight="1pt">
                  <v:fill opacity="0"/>
                </v:shape>
                <v:line id="Пряма сполучна лінія 82" o:spid="_x0000_s1082" style="position:absolute;visibility:visible;mso-wrap-style:square" from="27467,30400" to="28607,30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" strokecolor="black [3200]" strokeweight="1pt">
                  <v:stroke joinstyle="miter"/>
                </v:line>
                <v:line id="Пряма сполучна лінія 83" o:spid="_x0000_s1083" style="position:absolute;flip:x;visibility:visible;mso-wrap-style:square" from="31849,48692" to="33179,48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" strokecolor="black [3200]" strokeweight="1pt">
                  <v:stroke joinstyle="miter"/>
                </v:line>
                <v:line id="Пряма сполучна лінія 84" o:spid="_x0000_s1084" style="position:absolute;flip:x;visibility:visible;mso-wrap-style:square" from="31849,52120" to="33179,52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" strokecolor="black [3200]" strokeweight="1pt">
                  <v:stroke joinstyle="miter"/>
                </v:line>
                <v:line id="Пряма сполучна лінія 85" o:spid="_x0000_s1085" style="position:absolute;flip:x y;visibility:visible;mso-wrap-style:square" from="31849,45260" to="33179,45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" strokecolor="black [3200]" strokeweight="1pt">
                  <v:stroke joinstyle="miter"/>
                </v:line>
                <v:line id="Пряма сполучна лінія 86" o:spid="_x0000_s1086" style="position:absolute;flip:x y;visibility:visible;mso-wrap-style:square" from="31849,41827" to="33179,41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" strokecolor="black [3200]" strokeweight="1pt">
                  <v:stroke joinstyle="miter"/>
                </v:line>
                <v:line id="Пряма сполучна лінія 87" o:spid="_x0000_s1087" style="position:absolute;flip:x y;visibility:visible;mso-wrap-style:square" from="31849,36113" to="33179,36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" strokecolor="#0d0d0d [3069]" strokeweight="1pt">
                  <v:stroke joinstyle="miter"/>
                </v:line>
                <v:line id="Пряма сполучна лінія 88" o:spid="_x0000_s1088" style="position:absolute;visibility:visible;mso-wrap-style:square" from="2282,5259" to="2282,72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" strokecolor="black [3200]" strokeweight="1.5pt">
                  <v:stroke joinstyle="miter"/>
                </v:line>
                <v:shape id="Пряма зі стрілкою 89" o:spid="_x0000_s1089" type="#_x0000_t32" style="position:absolute;left:2282;top:7545;width:1179;height: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" strokecolor="black [3200]" strokeweight="1pt">
                  <v:stroke endarrow="block" joinstyle="miter"/>
                </v:shape>
                <v:line id="Пряма сполучна лінія 90" o:spid="_x0000_s1090" style="position:absolute;visibility:visible;mso-wrap-style:square" from="2282,72755" to="46859,72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" strokecolor="black [3200]" strokeweight="1.5pt">
                  <v:stroke joinstyle="miter"/>
                </v:line>
                <v:shape id="Пряма зі стрілкою 91" o:spid="_x0000_s1091" type="#_x0000_t32" style="position:absolute;left:46859;top:71565;width:0;height:11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" strokecolor="black [3200]" strokeweight="1.5pt">
                  <v:stroke endarrow="block" joinstyle="miter"/>
                </v:shape>
                <v:shape id="Пряма зі стрілкою 92" o:spid="_x0000_s1092" type="#_x0000_t32" style="position:absolute;left:14891;top:71565;width:0;height:11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" strokecolor="black [3200]" strokeweight="1.5pt">
                  <v:stroke endarrow="block" joinstyle="miter"/>
                </v:shape>
                <w10:anchorlock/>
              </v:group>
            </w:pict>
          </mc:Fallback>
        </mc:AlternateContent>
      </w:r>
    </w:p>
    <w:p w:rsidR="00815589" w:rsidRPr="0041466B" w:rsidRDefault="0037356C" w:rsidP="0037356C">
      <w:pPr>
        <w:spacing w:after="0" w:line="360" w:lineRule="auto"/>
        <w:jc w:val="center"/>
        <w:rPr>
          <w:b/>
        </w:rPr>
      </w:pPr>
      <w:r w:rsidRPr="0041466B">
        <w:rPr>
          <w:b/>
        </w:rPr>
        <w:t xml:space="preserve">Рис. 3.1 Структурно-логічна схема елементів кредитної політики України в умовах воєнного стану та </w:t>
      </w:r>
      <w:proofErr w:type="spellStart"/>
      <w:r w:rsidRPr="0041466B">
        <w:rPr>
          <w:b/>
        </w:rPr>
        <w:t>поствоєнного</w:t>
      </w:r>
      <w:proofErr w:type="spellEnd"/>
      <w:r w:rsidRPr="0041466B">
        <w:rPr>
          <w:b/>
        </w:rPr>
        <w:t xml:space="preserve"> відновлення економіки</w:t>
      </w:r>
      <w:r w:rsidR="002D62C8" w:rsidRPr="0041466B">
        <w:rPr>
          <w:b/>
        </w:rPr>
        <w:t>*</w:t>
      </w:r>
    </w:p>
    <w:p w:rsidR="00815589" w:rsidRPr="0041466B" w:rsidRDefault="002D62C8" w:rsidP="002D62C8">
      <w:pPr>
        <w:spacing w:after="0" w:line="360" w:lineRule="auto"/>
        <w:ind w:firstLine="709"/>
        <w:jc w:val="both"/>
      </w:pPr>
      <w:r w:rsidRPr="0041466B">
        <w:t>*</w:t>
      </w:r>
      <w:r w:rsidR="0037356C" w:rsidRPr="0041466B">
        <w:t xml:space="preserve">Власна розробка автора </w:t>
      </w:r>
    </w:p>
    <w:p w:rsidR="002D62C8" w:rsidRPr="0041466B" w:rsidRDefault="002D62C8" w:rsidP="00BF4BFB">
      <w:pPr>
        <w:spacing w:after="0" w:line="360" w:lineRule="auto"/>
        <w:ind w:firstLine="709"/>
        <w:jc w:val="both"/>
      </w:pPr>
    </w:p>
    <w:p w:rsidR="00BF4BFB" w:rsidRPr="0041466B" w:rsidRDefault="00BF4BFB" w:rsidP="00BF4BFB">
      <w:pPr>
        <w:spacing w:after="0" w:line="360" w:lineRule="auto"/>
        <w:ind w:firstLine="709"/>
        <w:jc w:val="both"/>
      </w:pPr>
      <w:r w:rsidRPr="0041466B">
        <w:t xml:space="preserve">Розвиток малого і середнього бізнесу як ціль кредитної політики є виправданою в умовах воєнного стану, адже пільгові кредити для фізичних осіб </w:t>
      </w:r>
      <w:r w:rsidRPr="0041466B">
        <w:lastRenderedPageBreak/>
        <w:t xml:space="preserve">підприємців та середніх підприємств є необхідними для підтримання безперебійного функціонування бізнесу в умовах кризи та формування фінансового підґрунтя для розширення діяльності в </w:t>
      </w:r>
      <w:proofErr w:type="spellStart"/>
      <w:r w:rsidRPr="0041466B">
        <w:t>поствоєнний</w:t>
      </w:r>
      <w:proofErr w:type="spellEnd"/>
      <w:r w:rsidRPr="0041466B">
        <w:t xml:space="preserve"> період. Окрім цього, зауважимо, що підтримання малого і середнього бізнесу має й </w:t>
      </w:r>
      <w:proofErr w:type="spellStart"/>
      <w:r w:rsidRPr="0041466B">
        <w:t>безпековий</w:t>
      </w:r>
      <w:proofErr w:type="spellEnd"/>
      <w:r w:rsidRPr="0041466B">
        <w:t xml:space="preserve"> характер, адже маленькі фірми, цехи чи фабрики значно важче знищити, ніж великі і відомі підприємства. Також важливе місце в підтримці розвитку малого і середнього бізнесу має те, що така категорія підприємців забезпечує </w:t>
      </w:r>
      <w:proofErr w:type="spellStart"/>
      <w:r w:rsidRPr="0041466B">
        <w:t>самозайнятість</w:t>
      </w:r>
      <w:proofErr w:type="spellEnd"/>
      <w:r w:rsidRPr="0041466B">
        <w:t xml:space="preserve"> та створення робочих місць на місцях, що позитивно відобразиться на добробуті населення, наповненості місцевих бюджетів та розвитку регіональної економіки.</w:t>
      </w:r>
    </w:p>
    <w:p w:rsidR="00BF4BFB" w:rsidRPr="0041466B" w:rsidRDefault="00BF4BFB" w:rsidP="00BF4BFB">
      <w:pPr>
        <w:spacing w:after="0" w:line="360" w:lineRule="auto"/>
        <w:ind w:firstLine="709"/>
        <w:jc w:val="both"/>
      </w:pPr>
      <w:r w:rsidRPr="0041466B">
        <w:t xml:space="preserve">Щодо цілі розвитку переробної промисловості з високою часткою доданої вартості, то при її формулюванні варто звернути увагу на досвід Республіки Корея та Тайвань, а також проаналізувати історичні аспекти розвитку вітчизняної економіки і врахувати аномально низький рівень участі банківської системи у кредитуванні реального сектору (відношення банківських кредитів наданих реальному сектору до ВВП складає лише 13% станом на початок 2022 року). </w:t>
      </w:r>
    </w:p>
    <w:p w:rsidR="00BF4BFB" w:rsidRPr="0041466B" w:rsidRDefault="00BF4BFB" w:rsidP="00BF4BFB">
      <w:pPr>
        <w:spacing w:after="0" w:line="360" w:lineRule="auto"/>
        <w:ind w:firstLine="709"/>
        <w:jc w:val="both"/>
      </w:pPr>
      <w:r w:rsidRPr="0041466B">
        <w:t>Досягнення окреслених вище цілей повинно відбуватися в тісній взаємодії Національного банку України та Кабінету Міністрів України, проте важливим є бездоганне виконання притаманних їм завдань щодо забезпечення ефективної реалізації державної кредитної політики.</w:t>
      </w:r>
    </w:p>
    <w:p w:rsidR="00BF4BFB" w:rsidRPr="0041466B" w:rsidRDefault="00BF4BFB" w:rsidP="00BF4BFB">
      <w:pPr>
        <w:spacing w:after="0" w:line="360" w:lineRule="auto"/>
        <w:ind w:firstLine="709"/>
        <w:jc w:val="both"/>
      </w:pPr>
      <w:r w:rsidRPr="0041466B">
        <w:t xml:space="preserve">Так, що ж стосується ролі та заходів Національного банку України в контексті реалізації державної кредитної політики, то виходячи з аналізу особливостей розвитку кредитного ринку України, в першу чергу, НБУ потрібно трансформувати свою процентну політику, яка обмежує кредитну активність банків та сприяє неефективному перерозподілу банківських ресурсів в економіці. Адже встановивши надто високі ставки за депозитними сертифікатами НБУ, банки залучаючи депозити від економічних агентів під низькі відсотки розміщують їх не на кредитний ринок, а на депозити в центральному банку  тим самим не виконують свою посередницьку функцію в повному обсязі. Тому одним із варіантів вирішення надлишкової ліквідності накопиченої на депозитних </w:t>
      </w:r>
      <w:r w:rsidRPr="0041466B">
        <w:lastRenderedPageBreak/>
        <w:t xml:space="preserve">сертифікатах НБУ є використання асиметричного коридору </w:t>
      </w:r>
      <w:proofErr w:type="spellStart"/>
      <w:r w:rsidRPr="0041466B">
        <w:t>процених</w:t>
      </w:r>
      <w:proofErr w:type="spellEnd"/>
      <w:r w:rsidRPr="0041466B">
        <w:t xml:space="preserve"> ставок за активними і пасивними операціями НБУ, де відсоткова ставка за депозитними сертифікатами встановлюватиметься на основі аналізу попиту на банківські кредити на кредитному ринку, а не на основі динаміки інфляції, яка в Україні сьогодні є інфляцією пропозиції.</w:t>
      </w:r>
    </w:p>
    <w:p w:rsidR="00BF4BFB" w:rsidRPr="0041466B" w:rsidRDefault="00BF4BFB" w:rsidP="00BF4BFB">
      <w:pPr>
        <w:spacing w:after="0" w:line="360" w:lineRule="auto"/>
        <w:ind w:firstLine="709"/>
        <w:jc w:val="both"/>
      </w:pPr>
      <w:r w:rsidRPr="0041466B">
        <w:t xml:space="preserve">Важливим завданням НБУ в процесі реалізації кредитної політики, на наш погляд, є перехід до політики кредитного пом’якшення, адже кількісне пом’якшення, як більш ширша група інструментів антикризового регулювання в Україні може бути малоефективним, оскільки в державі фактично відсутній </w:t>
      </w:r>
      <w:r w:rsidR="009F1F16" w:rsidRPr="0041466B">
        <w:t>фондовий</w:t>
      </w:r>
      <w:r w:rsidRPr="0041466B">
        <w:t xml:space="preserve"> ринок. </w:t>
      </w:r>
    </w:p>
    <w:p w:rsidR="007C752B" w:rsidRPr="0041466B" w:rsidRDefault="009F1F16" w:rsidP="00B53C93">
      <w:pPr>
        <w:spacing w:after="0" w:line="360" w:lineRule="auto"/>
        <w:ind w:firstLine="709"/>
        <w:jc w:val="both"/>
      </w:pPr>
      <w:r w:rsidRPr="0041466B">
        <w:t xml:space="preserve">Політика кредитного пом’якшення </w:t>
      </w:r>
      <w:r w:rsidR="00B53C93" w:rsidRPr="0041466B">
        <w:t xml:space="preserve">застосовувалася провідними центральними банками світу (зокрема Банком Японії) для </w:t>
      </w:r>
      <w:r w:rsidR="007C752B" w:rsidRPr="0041466B">
        <w:t xml:space="preserve">підтримки кредитних ринків </w:t>
      </w:r>
      <w:r w:rsidR="00162024" w:rsidRPr="0041466B">
        <w:t>та</w:t>
      </w:r>
      <w:r w:rsidR="007C752B" w:rsidRPr="0041466B">
        <w:t xml:space="preserve"> відновлення їх функціонування</w:t>
      </w:r>
      <w:r w:rsidR="001818B9" w:rsidRPr="0041466B">
        <w:t xml:space="preserve"> [</w:t>
      </w:r>
      <w:r w:rsidR="001818B9" w:rsidRPr="0041466B">
        <w:fldChar w:fldCharType="begin"/>
      </w:r>
      <w:r w:rsidR="001818B9" w:rsidRPr="0041466B">
        <w:instrText xml:space="preserve"> REF _Ref71820229 \r \h </w:instrText>
      </w:r>
      <w:r w:rsidR="0041466B">
        <w:instrText xml:space="preserve"> \* MERGEFORMAT </w:instrText>
      </w:r>
      <w:r w:rsidR="001818B9" w:rsidRPr="0041466B">
        <w:fldChar w:fldCharType="separate"/>
      </w:r>
      <w:r w:rsidR="0041466B" w:rsidRPr="0041466B">
        <w:t>57</w:t>
      </w:r>
      <w:r w:rsidR="001818B9" w:rsidRPr="0041466B">
        <w:fldChar w:fldCharType="end"/>
      </w:r>
      <w:r w:rsidR="001818B9" w:rsidRPr="0041466B">
        <w:t>]</w:t>
      </w:r>
      <w:r w:rsidR="007C752B" w:rsidRPr="0041466B">
        <w:t xml:space="preserve">. Центральні </w:t>
      </w:r>
      <w:r w:rsidR="00162024" w:rsidRPr="0041466B">
        <w:t xml:space="preserve">банки </w:t>
      </w:r>
      <w:r w:rsidR="007C752B" w:rsidRPr="0041466B">
        <w:t xml:space="preserve">при проведенні політики </w:t>
      </w:r>
      <w:r w:rsidR="00B53C93" w:rsidRPr="0041466B">
        <w:t xml:space="preserve">кредитного пом’якшення </w:t>
      </w:r>
      <w:r w:rsidR="007C752B" w:rsidRPr="0041466B">
        <w:t>змінюють структуру пор</w:t>
      </w:r>
      <w:r w:rsidR="00162024" w:rsidRPr="0041466B">
        <w:t>тфеля своїх фінансових активів</w:t>
      </w:r>
      <w:r w:rsidR="007C752B" w:rsidRPr="0041466B">
        <w:t>, а не збільшують резерви банків, як при кількісному пом'якшенні</w:t>
      </w:r>
      <w:r w:rsidR="00162024" w:rsidRPr="0041466B">
        <w:t xml:space="preserve"> (рис. 3.2)</w:t>
      </w:r>
      <w:r w:rsidR="007C752B" w:rsidRPr="0041466B">
        <w:t>.</w:t>
      </w:r>
    </w:p>
    <w:p w:rsidR="00C47FFD" w:rsidRPr="0041466B" w:rsidRDefault="00C47FFD" w:rsidP="00C47FFD">
      <w:pPr>
        <w:spacing w:after="0" w:line="360" w:lineRule="auto"/>
        <w:jc w:val="center"/>
      </w:pPr>
      <w:r w:rsidRPr="0041466B">
        <w:rPr>
          <w:noProof/>
          <w:lang w:eastAsia="uk-UA"/>
        </w:rPr>
        <mc:AlternateContent>
          <mc:Choice Requires="wpc">
            <w:drawing>
              <wp:inline distT="0" distB="0" distL="0" distR="0" wp14:anchorId="126BB9B5" wp14:editId="49C01411">
                <wp:extent cx="5916295" cy="1679217"/>
                <wp:effectExtent l="0" t="0" r="0" b="0"/>
                <wp:docPr id="35" name="Полотно 3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6" name="Прямокутник 36"/>
                        <wps:cNvSpPr/>
                        <wps:spPr>
                          <a:xfrm>
                            <a:off x="12866" y="421931"/>
                            <a:ext cx="1028700" cy="457213"/>
                          </a:xfrm>
                          <a:prstGeom prst="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1345BA" w:rsidRPr="00C47FFD" w:rsidRDefault="001345BA" w:rsidP="00C47FFD">
                              <w:pPr>
                                <w:jc w:val="center"/>
                                <w:rPr>
                                  <w:sz w:val="20"/>
                                  <w:szCs w:val="20"/>
                                </w:rPr>
                              </w:pPr>
                              <w:r w:rsidRPr="00C47FFD">
                                <w:rPr>
                                  <w:sz w:val="20"/>
                                  <w:szCs w:val="20"/>
                                </w:rPr>
                                <w:t>Кредитне пом’якшення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Прямокутник 37"/>
                        <wps:cNvSpPr/>
                        <wps:spPr>
                          <a:xfrm>
                            <a:off x="1384466" y="307565"/>
                            <a:ext cx="1143000" cy="336636"/>
                          </a:xfrm>
                          <a:prstGeom prst="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1345BA" w:rsidRDefault="001345BA" w:rsidP="00C47FFD">
                              <w:pPr>
                                <w:pStyle w:val="a6"/>
                                <w:spacing w:before="0" w:beforeAutospacing="0" w:after="160" w:afterAutospacing="0" w:line="256" w:lineRule="auto"/>
                                <w:jc w:val="center"/>
                              </w:pPr>
                              <w:r>
                                <w:rPr>
                                  <w:rFonts w:eastAsia="Calibri"/>
                                  <w:sz w:val="20"/>
                                  <w:szCs w:val="20"/>
                                </w:rPr>
                                <w:t>Умови кредитування</w:t>
                              </w:r>
                            </w:p>
                          </w:txbxContent>
                        </wps:txbx>
                        <wps:bodyPr rot="0" spcFirstLastPara="0" vert="horz" wrap="square" lIns="91440" tIns="0" rIns="91440" bIns="45720" numCol="1" spcCol="0" rtlCol="0" fromWordArt="0" anchor="ctr" anchorCtr="0" forceAA="0" compatLnSpc="1">
                          <a:prstTxWarp prst="textNoShape">
                            <a:avLst/>
                          </a:prstTxWarp>
                          <a:noAutofit/>
                        </wps:bodyPr>
                      </wps:wsp>
                      <wps:wsp>
                        <wps:cNvPr id="38" name="Прямокутник 38"/>
                        <wps:cNvSpPr/>
                        <wps:spPr>
                          <a:xfrm>
                            <a:off x="1384466" y="644307"/>
                            <a:ext cx="1143000" cy="349109"/>
                          </a:xfrm>
                          <a:prstGeom prst="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1345BA" w:rsidRDefault="001345BA" w:rsidP="00C47FFD">
                              <w:pPr>
                                <w:pStyle w:val="a6"/>
                                <w:spacing w:before="0" w:beforeAutospacing="0" w:after="160" w:afterAutospacing="0" w:line="254" w:lineRule="auto"/>
                                <w:jc w:val="center"/>
                              </w:pPr>
                              <w:r>
                                <w:rPr>
                                  <w:rFonts w:eastAsia="Calibri"/>
                                  <w:sz w:val="20"/>
                                  <w:szCs w:val="20"/>
                                </w:rPr>
                                <w:t>Пропозиція кредитів</w:t>
                              </w:r>
                            </w:p>
                          </w:txbxContent>
                        </wps:txbx>
                        <wps:bodyPr rot="0" spcFirstLastPara="0" vert="horz" wrap="square" lIns="91440" tIns="0" rIns="91440" bIns="36000" numCol="1" spcCol="0" rtlCol="0" fromWordArt="0" anchor="ctr" anchorCtr="0" forceAA="0" compatLnSpc="1">
                          <a:prstTxWarp prst="textNoShape">
                            <a:avLst/>
                          </a:prstTxWarp>
                          <a:noAutofit/>
                        </wps:bodyPr>
                      </wps:wsp>
                      <wps:wsp>
                        <wps:cNvPr id="39" name="Прямокутник 39"/>
                        <wps:cNvSpPr/>
                        <wps:spPr>
                          <a:xfrm>
                            <a:off x="2527466" y="1229102"/>
                            <a:ext cx="1485900" cy="343419"/>
                          </a:xfrm>
                          <a:prstGeom prst="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1345BA" w:rsidRDefault="001345BA" w:rsidP="00C47FFD">
                              <w:pPr>
                                <w:pStyle w:val="a6"/>
                                <w:spacing w:before="0" w:beforeAutospacing="0" w:after="160" w:afterAutospacing="0" w:line="256" w:lineRule="auto"/>
                                <w:jc w:val="center"/>
                              </w:pPr>
                              <w:r>
                                <w:rPr>
                                  <w:rFonts w:eastAsia="Calibri"/>
                                  <w:sz w:val="20"/>
                                  <w:szCs w:val="20"/>
                                </w:rPr>
                                <w:t>Трансмісійні канали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Прямокутник 40"/>
                        <wps:cNvSpPr/>
                        <wps:spPr>
                          <a:xfrm>
                            <a:off x="3441866" y="296683"/>
                            <a:ext cx="1028700" cy="456565"/>
                          </a:xfrm>
                          <a:prstGeom prst="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1345BA" w:rsidRDefault="001345BA" w:rsidP="00C47FFD">
                              <w:pPr>
                                <w:pStyle w:val="a6"/>
                                <w:spacing w:before="0" w:beforeAutospacing="0" w:after="160" w:afterAutospacing="0" w:line="256" w:lineRule="auto"/>
                                <w:jc w:val="center"/>
                              </w:pPr>
                              <w:r>
                                <w:rPr>
                                  <w:rFonts w:eastAsia="Calibri"/>
                                  <w:sz w:val="20"/>
                                  <w:szCs w:val="20"/>
                                </w:rPr>
                                <w:t>Поведінка контрагентів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 name="Прямокутник 41"/>
                        <wps:cNvSpPr/>
                        <wps:spPr>
                          <a:xfrm>
                            <a:off x="4241966" y="1228695"/>
                            <a:ext cx="1485900" cy="343347"/>
                          </a:xfrm>
                          <a:prstGeom prst="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1345BA" w:rsidRDefault="001345BA" w:rsidP="00F20439">
                              <w:pPr>
                                <w:pStyle w:val="a6"/>
                                <w:spacing w:before="0" w:beforeAutospacing="0" w:after="160" w:afterAutospacing="0" w:line="254" w:lineRule="auto"/>
                                <w:jc w:val="center"/>
                              </w:pPr>
                              <w:r>
                                <w:rPr>
                                  <w:rFonts w:eastAsia="Calibri"/>
                                  <w:sz w:val="20"/>
                                  <w:szCs w:val="20"/>
                                </w:rPr>
                                <w:t>Сукупний попит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 name="Прямокутник 42"/>
                        <wps:cNvSpPr/>
                        <wps:spPr>
                          <a:xfrm>
                            <a:off x="4699166" y="296664"/>
                            <a:ext cx="1028700" cy="455930"/>
                          </a:xfrm>
                          <a:prstGeom prst="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1345BA" w:rsidRDefault="001345BA" w:rsidP="00F20439">
                              <w:pPr>
                                <w:pStyle w:val="a6"/>
                                <w:spacing w:before="0" w:beforeAutospacing="0" w:after="160" w:afterAutospacing="0" w:line="254" w:lineRule="auto"/>
                                <w:jc w:val="center"/>
                              </w:pPr>
                              <w:r>
                                <w:rPr>
                                  <w:rFonts w:eastAsia="Calibri"/>
                                  <w:sz w:val="20"/>
                                  <w:szCs w:val="20"/>
                                </w:rPr>
                                <w:t>Реальний сектор</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Пряма зі стрілкою 43"/>
                        <wps:cNvCnPr/>
                        <wps:spPr>
                          <a:xfrm flipV="1">
                            <a:off x="1041566" y="644094"/>
                            <a:ext cx="342900" cy="10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4" name="Сполучна лінія уступом 44"/>
                        <wps:cNvCnPr/>
                        <wps:spPr>
                          <a:xfrm rot="16200000" flipH="1">
                            <a:off x="2349568" y="821993"/>
                            <a:ext cx="584397" cy="228600"/>
                          </a:xfrm>
                          <a:prstGeom prst="bentConnector3">
                            <a:avLst>
                              <a:gd name="adj1" fmla="val 1018"/>
                            </a:avLst>
                          </a:prstGeom>
                          <a:ln>
                            <a:tailEnd type="triangle"/>
                          </a:ln>
                        </wps:spPr>
                        <wps:style>
                          <a:lnRef idx="1">
                            <a:schemeClr val="dk1"/>
                          </a:lnRef>
                          <a:fillRef idx="0">
                            <a:schemeClr val="dk1"/>
                          </a:fillRef>
                          <a:effectRef idx="0">
                            <a:schemeClr val="dk1"/>
                          </a:effectRef>
                          <a:fontRef idx="minor">
                            <a:schemeClr val="tx1"/>
                          </a:fontRef>
                        </wps:style>
                        <wps:bodyPr/>
                      </wps:wsp>
                      <wps:wsp>
                        <wps:cNvPr id="45" name="Пряма зі стрілкою 45"/>
                        <wps:cNvCnPr/>
                        <wps:spPr>
                          <a:xfrm flipV="1">
                            <a:off x="3784766" y="753124"/>
                            <a:ext cx="0" cy="475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6" name="Пряма зі стрілкою 46"/>
                        <wps:cNvCnPr/>
                        <wps:spPr>
                          <a:xfrm>
                            <a:off x="4356266" y="753124"/>
                            <a:ext cx="0" cy="46889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7" name="Пряма зі стрілкою 47"/>
                        <wps:cNvCnPr/>
                        <wps:spPr>
                          <a:xfrm flipV="1">
                            <a:off x="5270666" y="753124"/>
                            <a:ext cx="0" cy="46869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xmlns:w16se="http://schemas.microsoft.com/office/word/2015/wordml/symex" xmlns:w15="http://schemas.microsoft.com/office/word/2012/wordml" xmlns:cx="http://schemas.microsoft.com/office/drawing/2014/chartex">
            <w:pict>
              <v:group w14:anchorId="126BB9B5" id="Полотно 35" o:spid="_x0000_s1093" editas="canvas" style="width:465.85pt;height:132.2pt;mso-position-horizontal-relative:char;mso-position-vertical-relative:line" coordsize="59162,16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">
                <v:shape id="_x0000_s1094" type="#_x0000_t75" style="position:absolute;width:59162;height:16789;visibility:visible;mso-wrap-style:square">
                  <v:fill o:detectmouseclick="t"/>
                  <v:path o:connecttype="none"/>
                </v:shape>
                <v:rect id="Прямокутник 36" o:spid="_x0000_s1095" style="position:absolute;left:128;top:4219;width:10287;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" fillcolor="white [3201]" strokecolor="#0d0d0d [3069]" strokeweight="1pt">
                  <v:textbox>
                    <w:txbxContent>
                      <w:p w:rsidR="001345BA" w:rsidRPr="00C47FFD" w:rsidRDefault="001345BA" w:rsidP="00C47FFD">
                        <w:pPr>
                          <w:jc w:val="center"/>
                          <w:rPr>
                            <w:sz w:val="20"/>
                            <w:szCs w:val="20"/>
                          </w:rPr>
                        </w:pPr>
                        <w:r w:rsidRPr="00C47FFD">
                          <w:rPr>
                            <w:sz w:val="20"/>
                            <w:szCs w:val="20"/>
                          </w:rPr>
                          <w:t>Кредитне пом’якшення</w:t>
                        </w:r>
                      </w:p>
                    </w:txbxContent>
                  </v:textbox>
                </v:rect>
                <v:rect id="Прямокутник 37" o:spid="_x0000_s1096" style="position:absolute;left:13844;top:3075;width:11430;height:33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" fillcolor="white [3201]" strokecolor="#0d0d0d [3069]" strokeweight="1pt">
                  <v:textbox inset=",0">
                    <w:txbxContent>
                      <w:p w:rsidR="001345BA" w:rsidRDefault="001345BA" w:rsidP="00C47FFD">
                        <w:pPr>
                          <w:pStyle w:val="a6"/>
                          <w:spacing w:before="0" w:beforeAutospacing="0" w:after="160" w:afterAutospacing="0" w:line="256" w:lineRule="auto"/>
                          <w:jc w:val="center"/>
                        </w:pPr>
                        <w:r>
                          <w:rPr>
                            <w:rFonts w:eastAsia="Calibri"/>
                            <w:sz w:val="20"/>
                            <w:szCs w:val="20"/>
                          </w:rPr>
                          <w:t>Умови кредитування</w:t>
                        </w:r>
                      </w:p>
                    </w:txbxContent>
                  </v:textbox>
                </v:rect>
                <v:rect id="Прямокутник 38" o:spid="_x0000_s1097" style="position:absolute;left:13844;top:6443;width:11430;height:34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" fillcolor="white [3201]" strokecolor="#0d0d0d [3069]" strokeweight="1pt">
                  <v:textbox inset=",0,,1mm">
                    <w:txbxContent>
                      <w:p w:rsidR="001345BA" w:rsidRDefault="001345BA" w:rsidP="00C47FFD">
                        <w:pPr>
                          <w:pStyle w:val="a6"/>
                          <w:spacing w:before="0" w:beforeAutospacing="0" w:after="160" w:afterAutospacing="0" w:line="254" w:lineRule="auto"/>
                          <w:jc w:val="center"/>
                        </w:pPr>
                        <w:r>
                          <w:rPr>
                            <w:rFonts w:eastAsia="Calibri"/>
                            <w:sz w:val="20"/>
                            <w:szCs w:val="20"/>
                          </w:rPr>
                          <w:t>Пропозиція кредитів</w:t>
                        </w:r>
                      </w:p>
                    </w:txbxContent>
                  </v:textbox>
                </v:rect>
                <v:rect id="Прямокутник 39" o:spid="_x0000_s1098" style="position:absolute;left:25274;top:12291;width:14859;height:34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" fillcolor="white [3201]" strokecolor="#0d0d0d [3069]" strokeweight="1pt">
                  <v:textbox>
                    <w:txbxContent>
                      <w:p w:rsidR="001345BA" w:rsidRDefault="001345BA" w:rsidP="00C47FFD">
                        <w:pPr>
                          <w:pStyle w:val="a6"/>
                          <w:spacing w:before="0" w:beforeAutospacing="0" w:after="160" w:afterAutospacing="0" w:line="256" w:lineRule="auto"/>
                          <w:jc w:val="center"/>
                        </w:pPr>
                        <w:r>
                          <w:rPr>
                            <w:rFonts w:eastAsia="Calibri"/>
                            <w:sz w:val="20"/>
                            <w:szCs w:val="20"/>
                          </w:rPr>
                          <w:t>Трансмісійні канали</w:t>
                        </w:r>
                      </w:p>
                    </w:txbxContent>
                  </v:textbox>
                </v:rect>
                <v:rect id="Прямокутник 40" o:spid="_x0000_s1099" style="position:absolute;left:34418;top:2966;width:10287;height:4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" fillcolor="white [3201]" strokecolor="#0d0d0d [3069]" strokeweight="1pt">
                  <v:textbox>
                    <w:txbxContent>
                      <w:p w:rsidR="001345BA" w:rsidRDefault="001345BA" w:rsidP="00C47FFD">
                        <w:pPr>
                          <w:pStyle w:val="a6"/>
                          <w:spacing w:before="0" w:beforeAutospacing="0" w:after="160" w:afterAutospacing="0" w:line="256" w:lineRule="auto"/>
                          <w:jc w:val="center"/>
                        </w:pPr>
                        <w:r>
                          <w:rPr>
                            <w:rFonts w:eastAsia="Calibri"/>
                            <w:sz w:val="20"/>
                            <w:szCs w:val="20"/>
                          </w:rPr>
                          <w:t>Поведінка контрагентів</w:t>
                        </w:r>
                      </w:p>
                    </w:txbxContent>
                  </v:textbox>
                </v:rect>
                <v:rect id="Прямокутник 41" o:spid="_x0000_s1100" style="position:absolute;left:42419;top:12286;width:14859;height:34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" fillcolor="white [3201]" strokecolor="#0d0d0d [3069]" strokeweight="1pt">
                  <v:textbox>
                    <w:txbxContent>
                      <w:p w:rsidR="001345BA" w:rsidRDefault="001345BA" w:rsidP="00F20439">
                        <w:pPr>
                          <w:pStyle w:val="a6"/>
                          <w:spacing w:before="0" w:beforeAutospacing="0" w:after="160" w:afterAutospacing="0" w:line="254" w:lineRule="auto"/>
                          <w:jc w:val="center"/>
                        </w:pPr>
                        <w:r>
                          <w:rPr>
                            <w:rFonts w:eastAsia="Calibri"/>
                            <w:sz w:val="20"/>
                            <w:szCs w:val="20"/>
                          </w:rPr>
                          <w:t>Сукупний попит</w:t>
                        </w:r>
                      </w:p>
                    </w:txbxContent>
                  </v:textbox>
                </v:rect>
                <v:rect id="Прямокутник 42" o:spid="_x0000_s1101" style="position:absolute;left:46991;top:2966;width:10287;height:4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" fillcolor="white [3201]" strokecolor="#0d0d0d [3069]" strokeweight="1pt">
                  <v:textbox>
                    <w:txbxContent>
                      <w:p w:rsidR="001345BA" w:rsidRDefault="001345BA" w:rsidP="00F20439">
                        <w:pPr>
                          <w:pStyle w:val="a6"/>
                          <w:spacing w:before="0" w:beforeAutospacing="0" w:after="160" w:afterAutospacing="0" w:line="254" w:lineRule="auto"/>
                          <w:jc w:val="center"/>
                        </w:pPr>
                        <w:r>
                          <w:rPr>
                            <w:rFonts w:eastAsia="Calibri"/>
                            <w:sz w:val="20"/>
                            <w:szCs w:val="20"/>
                          </w:rPr>
                          <w:t>Реальний сектор</w:t>
                        </w:r>
                      </w:p>
                    </w:txbxContent>
                  </v:textbox>
                </v:rect>
                <v:shape id="Пряма зі стрілкою 43" o:spid="_x0000_s1102" type="#_x0000_t32" style="position:absolute;left:10415;top:6440;width:3429;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" strokecolor="black [3200]" strokeweight=".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получна лінія уступом 44" o:spid="_x0000_s1103" type="#_x0000_t34" style="position:absolute;left:23495;top:8219;width:5844;height:228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" adj="220" strokecolor="black [3200]" strokeweight=".5pt">
                  <v:stroke endarrow="block"/>
                </v:shape>
                <v:shape id="Пряма зі стрілкою 45" o:spid="_x0000_s1104" type="#_x0000_t32" style="position:absolute;left:37847;top:7531;width:0;height:47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" strokecolor="black [3200]" strokeweight=".5pt">
                  <v:stroke endarrow="block" joinstyle="miter"/>
                </v:shape>
                <v:shape id="Пряма зі стрілкою 46" o:spid="_x0000_s1105" type="#_x0000_t32" style="position:absolute;left:43562;top:7531;width:0;height:46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" strokecolor="black [3200]" strokeweight=".5pt">
                  <v:stroke endarrow="block" joinstyle="miter"/>
                </v:shape>
                <v:shape id="Пряма зі стрілкою 47" o:spid="_x0000_s1106" type="#_x0000_t32" style="position:absolute;left:52706;top:7531;width:0;height:46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" strokecolor="black [3200]" strokeweight=".5pt">
                  <v:stroke endarrow="block" joinstyle="miter"/>
                </v:shape>
                <w10:anchorlock/>
              </v:group>
            </w:pict>
          </mc:Fallback>
        </mc:AlternateContent>
      </w:r>
    </w:p>
    <w:p w:rsidR="007C752B" w:rsidRPr="0041466B" w:rsidRDefault="00B20596" w:rsidP="00F20439">
      <w:pPr>
        <w:jc w:val="center"/>
        <w:rPr>
          <w:b/>
        </w:rPr>
      </w:pPr>
      <w:r w:rsidRPr="0041466B">
        <w:rPr>
          <w:b/>
        </w:rPr>
        <w:t xml:space="preserve">Рис. 3.2. </w:t>
      </w:r>
      <w:r w:rsidR="00F20439" w:rsidRPr="0041466B">
        <w:rPr>
          <w:b/>
        </w:rPr>
        <w:t>Трансмісійний механізм кредитного пом’якшення</w:t>
      </w:r>
      <w:r w:rsidR="00CB2793" w:rsidRPr="0041466B">
        <w:rPr>
          <w:b/>
        </w:rPr>
        <w:t xml:space="preserve"> [</w:t>
      </w:r>
      <w:r w:rsidR="00CB2793" w:rsidRPr="0041466B">
        <w:rPr>
          <w:b/>
        </w:rPr>
        <w:fldChar w:fldCharType="begin"/>
      </w:r>
      <w:r w:rsidR="00CB2793" w:rsidRPr="0041466B">
        <w:rPr>
          <w:b/>
        </w:rPr>
        <w:instrText xml:space="preserve"> REF _Ref71820270 \r \h  \* MERGEFORMAT </w:instrText>
      </w:r>
      <w:r w:rsidR="00CB2793" w:rsidRPr="0041466B">
        <w:rPr>
          <w:b/>
        </w:rPr>
      </w:r>
      <w:r w:rsidR="00CB2793" w:rsidRPr="0041466B">
        <w:rPr>
          <w:b/>
        </w:rPr>
        <w:fldChar w:fldCharType="separate"/>
      </w:r>
      <w:r w:rsidR="0041466B" w:rsidRPr="0041466B">
        <w:rPr>
          <w:b/>
        </w:rPr>
        <w:t>27</w:t>
      </w:r>
      <w:r w:rsidR="00CB2793" w:rsidRPr="0041466B">
        <w:rPr>
          <w:b/>
        </w:rPr>
        <w:fldChar w:fldCharType="end"/>
      </w:r>
      <w:r w:rsidR="00CB2793" w:rsidRPr="0041466B">
        <w:rPr>
          <w:b/>
        </w:rPr>
        <w:t>, с. 47].</w:t>
      </w:r>
    </w:p>
    <w:p w:rsidR="00F20439" w:rsidRPr="0041466B" w:rsidRDefault="00F20439" w:rsidP="00B63D4A">
      <w:pPr>
        <w:spacing w:after="0" w:line="360" w:lineRule="auto"/>
        <w:ind w:firstLine="709"/>
        <w:jc w:val="both"/>
      </w:pPr>
    </w:p>
    <w:p w:rsidR="00162024" w:rsidRPr="0041466B" w:rsidRDefault="00162024" w:rsidP="00162024">
      <w:pPr>
        <w:spacing w:after="0" w:line="360" w:lineRule="auto"/>
        <w:ind w:firstLine="709"/>
        <w:jc w:val="both"/>
      </w:pPr>
      <w:r w:rsidRPr="0041466B">
        <w:t>До заходів кредитного пом'якшення слід віднести деякі програми, застосовані ФРС. Наприклад, програму CPFF (</w:t>
      </w:r>
      <w:proofErr w:type="spellStart"/>
      <w:r w:rsidRPr="0041466B">
        <w:t>Commercial</w:t>
      </w:r>
      <w:proofErr w:type="spellEnd"/>
      <w:r w:rsidRPr="0041466B">
        <w:t xml:space="preserve"> </w:t>
      </w:r>
      <w:proofErr w:type="spellStart"/>
      <w:r w:rsidRPr="0041466B">
        <w:t>Paper</w:t>
      </w:r>
      <w:proofErr w:type="spellEnd"/>
      <w:r w:rsidRPr="0041466B">
        <w:t xml:space="preserve"> </w:t>
      </w:r>
      <w:proofErr w:type="spellStart"/>
      <w:r w:rsidRPr="0041466B">
        <w:t>Funding</w:t>
      </w:r>
      <w:proofErr w:type="spellEnd"/>
      <w:r w:rsidRPr="0041466B">
        <w:t xml:space="preserve"> </w:t>
      </w:r>
      <w:proofErr w:type="spellStart"/>
      <w:r w:rsidRPr="0041466B">
        <w:t>Facility</w:t>
      </w:r>
      <w:proofErr w:type="spellEnd"/>
      <w:r w:rsidRPr="0041466B">
        <w:t xml:space="preserve"> - жовтень 2008 року – січень 2010 року); програму викупу ФРС прямих зобов'язань федеральних іпотечних агентств «</w:t>
      </w:r>
      <w:proofErr w:type="spellStart"/>
      <w:r w:rsidRPr="0041466B">
        <w:t>Fannie</w:t>
      </w:r>
      <w:proofErr w:type="spellEnd"/>
      <w:r w:rsidRPr="0041466B">
        <w:t xml:space="preserve"> </w:t>
      </w:r>
      <w:proofErr w:type="spellStart"/>
      <w:r w:rsidRPr="0041466B">
        <w:t>Mae</w:t>
      </w:r>
      <w:proofErr w:type="spellEnd"/>
      <w:r w:rsidRPr="0041466B">
        <w:t>» і «</w:t>
      </w:r>
      <w:proofErr w:type="spellStart"/>
      <w:r w:rsidRPr="0041466B">
        <w:t>Freddie</w:t>
      </w:r>
      <w:proofErr w:type="spellEnd"/>
      <w:r w:rsidRPr="0041466B">
        <w:t xml:space="preserve"> </w:t>
      </w:r>
      <w:proofErr w:type="spellStart"/>
      <w:r w:rsidRPr="0041466B">
        <w:t>Mac</w:t>
      </w:r>
      <w:proofErr w:type="spellEnd"/>
      <w:r w:rsidRPr="0041466B">
        <w:t>» і забезпечених іпотечними кредитами цінних паперів (MBS), випущених під гарантії «</w:t>
      </w:r>
      <w:proofErr w:type="spellStart"/>
      <w:r w:rsidRPr="0041466B">
        <w:t>Fannie</w:t>
      </w:r>
      <w:proofErr w:type="spellEnd"/>
      <w:r w:rsidRPr="0041466B">
        <w:t xml:space="preserve"> </w:t>
      </w:r>
      <w:proofErr w:type="spellStart"/>
      <w:r w:rsidRPr="0041466B">
        <w:lastRenderedPageBreak/>
        <w:t>Mae</w:t>
      </w:r>
      <w:proofErr w:type="spellEnd"/>
      <w:r w:rsidRPr="0041466B">
        <w:t>», «</w:t>
      </w:r>
      <w:proofErr w:type="spellStart"/>
      <w:r w:rsidRPr="0041466B">
        <w:t>Freddie</w:t>
      </w:r>
      <w:proofErr w:type="spellEnd"/>
      <w:r w:rsidRPr="0041466B">
        <w:t xml:space="preserve"> </w:t>
      </w:r>
      <w:proofErr w:type="spellStart"/>
      <w:r w:rsidRPr="0041466B">
        <w:t>Mac</w:t>
      </w:r>
      <w:proofErr w:type="spellEnd"/>
      <w:r w:rsidRPr="0041466B">
        <w:t>» і «</w:t>
      </w:r>
      <w:proofErr w:type="spellStart"/>
      <w:r w:rsidRPr="0041466B">
        <w:t>Ginne</w:t>
      </w:r>
      <w:proofErr w:type="spellEnd"/>
      <w:r w:rsidRPr="0041466B">
        <w:t xml:space="preserve"> Травні» (</w:t>
      </w:r>
      <w:proofErr w:type="spellStart"/>
      <w:r w:rsidRPr="0041466B">
        <w:t>Purchase</w:t>
      </w:r>
      <w:proofErr w:type="spellEnd"/>
      <w:r w:rsidRPr="0041466B">
        <w:t xml:space="preserve"> </w:t>
      </w:r>
      <w:proofErr w:type="spellStart"/>
      <w:r w:rsidRPr="0041466B">
        <w:t>of</w:t>
      </w:r>
      <w:proofErr w:type="spellEnd"/>
      <w:r w:rsidRPr="0041466B">
        <w:t xml:space="preserve"> </w:t>
      </w:r>
      <w:proofErr w:type="spellStart"/>
      <w:r w:rsidRPr="0041466B">
        <w:t>Agency</w:t>
      </w:r>
      <w:proofErr w:type="spellEnd"/>
      <w:r w:rsidRPr="0041466B">
        <w:t xml:space="preserve"> </w:t>
      </w:r>
      <w:proofErr w:type="spellStart"/>
      <w:r w:rsidRPr="0041466B">
        <w:t>Debt</w:t>
      </w:r>
      <w:proofErr w:type="spellEnd"/>
      <w:r w:rsidRPr="0041466B">
        <w:t xml:space="preserve"> </w:t>
      </w:r>
      <w:proofErr w:type="spellStart"/>
      <w:r w:rsidRPr="0041466B">
        <w:t>and</w:t>
      </w:r>
      <w:proofErr w:type="spellEnd"/>
      <w:r w:rsidRPr="0041466B">
        <w:t xml:space="preserve"> </w:t>
      </w:r>
      <w:proofErr w:type="spellStart"/>
      <w:r w:rsidRPr="0041466B">
        <w:t>Agency</w:t>
      </w:r>
      <w:proofErr w:type="spellEnd"/>
      <w:r w:rsidRPr="0041466B">
        <w:t xml:space="preserve"> MBS), які ФРС проводив в 2008 р. </w:t>
      </w:r>
    </w:p>
    <w:p w:rsidR="00162024" w:rsidRPr="0041466B" w:rsidRDefault="00162024" w:rsidP="00162024">
      <w:pPr>
        <w:spacing w:after="0" w:line="360" w:lineRule="auto"/>
        <w:ind w:firstLine="709"/>
        <w:jc w:val="both"/>
      </w:pPr>
      <w:r w:rsidRPr="0041466B">
        <w:t>Банк Англії також використовував після кризи 2007 р. кредитне пом'якшення. Наприклад, програму SLS (</w:t>
      </w:r>
      <w:proofErr w:type="spellStart"/>
      <w:r w:rsidRPr="0041466B">
        <w:t>Special</w:t>
      </w:r>
      <w:proofErr w:type="spellEnd"/>
      <w:r w:rsidRPr="0041466B">
        <w:t xml:space="preserve"> </w:t>
      </w:r>
      <w:proofErr w:type="spellStart"/>
      <w:r w:rsidRPr="0041466B">
        <w:t>Liquidity</w:t>
      </w:r>
      <w:proofErr w:type="spellEnd"/>
      <w:r w:rsidRPr="0041466B">
        <w:t xml:space="preserve"> </w:t>
      </w:r>
      <w:proofErr w:type="spellStart"/>
      <w:r w:rsidRPr="0041466B">
        <w:t>Scheme</w:t>
      </w:r>
      <w:proofErr w:type="spellEnd"/>
      <w:r w:rsidRPr="0041466B">
        <w:t xml:space="preserve"> – спеціальна схема надання ліквідності), яка була введена в квітні 2008 р. </w:t>
      </w:r>
    </w:p>
    <w:p w:rsidR="00162024" w:rsidRPr="0041466B" w:rsidRDefault="00162024" w:rsidP="00162024">
      <w:pPr>
        <w:spacing w:after="0" w:line="360" w:lineRule="auto"/>
        <w:ind w:firstLine="709"/>
        <w:jc w:val="both"/>
      </w:pPr>
      <w:r w:rsidRPr="0041466B">
        <w:t>Активніше всіх заходи кредитного пом'якшення використовуються ЄЦБ. До них відносяться, наприклад, програми цільових операцій довгострокового рефінансування ЄЦБ (TLTRO-I і TLTRO-II), які проводилися з червня 2014 року по березень 2017 року [</w:t>
      </w:r>
      <w:r w:rsidRPr="0041466B">
        <w:fldChar w:fldCharType="begin"/>
      </w:r>
      <w:r w:rsidRPr="0041466B">
        <w:instrText xml:space="preserve"> REF _Ref71820270 \r \h </w:instrText>
      </w:r>
      <w:r w:rsidR="0041466B">
        <w:instrText xml:space="preserve"> \* MERGEFORMAT </w:instrText>
      </w:r>
      <w:r w:rsidRPr="0041466B">
        <w:fldChar w:fldCharType="separate"/>
      </w:r>
      <w:r w:rsidR="0041466B" w:rsidRPr="0041466B">
        <w:t>27</w:t>
      </w:r>
      <w:r w:rsidRPr="0041466B">
        <w:fldChar w:fldCharType="end"/>
      </w:r>
      <w:r w:rsidRPr="0041466B">
        <w:t>, с. 47].</w:t>
      </w:r>
    </w:p>
    <w:p w:rsidR="005871C9" w:rsidRPr="0041466B" w:rsidRDefault="007C752B" w:rsidP="00615227">
      <w:pPr>
        <w:spacing w:after="0" w:line="360" w:lineRule="auto"/>
        <w:ind w:firstLine="709"/>
        <w:jc w:val="both"/>
      </w:pPr>
      <w:r w:rsidRPr="0041466B">
        <w:t xml:space="preserve">Купуючи приватні активи і видаючи кредити певним фінансовим структурам, </w:t>
      </w:r>
      <w:r w:rsidR="00162024" w:rsidRPr="0041466B">
        <w:t>центробанк</w:t>
      </w:r>
      <w:r w:rsidRPr="0041466B">
        <w:t xml:space="preserve"> формує портфель кредитів і цінних паперів у певних фінансових структур, а також змінює попит і пропозиці</w:t>
      </w:r>
      <w:r w:rsidR="00B53C93" w:rsidRPr="0041466B">
        <w:t>ю</w:t>
      </w:r>
      <w:r w:rsidRPr="0041466B">
        <w:t xml:space="preserve"> на фінансовому ринку. Саме це, а не ставка політики, впливає на параметри </w:t>
      </w:r>
      <w:r w:rsidR="00B53C93" w:rsidRPr="0041466B">
        <w:t>кредитного</w:t>
      </w:r>
      <w:r w:rsidRPr="0041466B">
        <w:t xml:space="preserve"> ринку (ринкові процентні ставки, оцінку банками ризикованості позичальників), тим самим змінюючи умови надання кредиту домашнім господарствам і підприємствам, що веде до стимулювання попиту і</w:t>
      </w:r>
      <w:r w:rsidR="00615227" w:rsidRPr="0041466B">
        <w:t xml:space="preserve"> зростання економіки.</w:t>
      </w:r>
    </w:p>
    <w:p w:rsidR="00B53C93" w:rsidRPr="0041466B" w:rsidRDefault="00B53C93" w:rsidP="008D65FC">
      <w:pPr>
        <w:spacing w:after="0" w:line="360" w:lineRule="auto"/>
        <w:ind w:firstLine="709"/>
        <w:jc w:val="both"/>
      </w:pPr>
      <w:r w:rsidRPr="0041466B">
        <w:t xml:space="preserve">В рамках політики кількісного пом’якшення Національному банку України варто спростити вимоги до оцінки кредитоспроможності позичальника зменшуючи допустимі значення коефіцієнтів кредитних ризиків з метою розширення кількості економічних агентів, які можуть отримати банківський кредит. В цьому контексті важлива взаємодія з урядовими </w:t>
      </w:r>
      <w:proofErr w:type="spellStart"/>
      <w:r w:rsidRPr="0041466B">
        <w:t>сруктурами</w:t>
      </w:r>
      <w:proofErr w:type="spellEnd"/>
      <w:r w:rsidRPr="0041466B">
        <w:t xml:space="preserve"> кредитного ринку, які доцільно створити в Україні (</w:t>
      </w:r>
      <w:r w:rsidRPr="0041466B">
        <w:rPr>
          <w:i/>
        </w:rPr>
        <w:t>розглянемо детальніше далі по тексту</w:t>
      </w:r>
      <w:r w:rsidRPr="0041466B">
        <w:t xml:space="preserve">). Окрім цього, важливим заходом Національного банку України щодо розвитку кредитного ринку і реалізації державної кредитної політики є розробка та реалізація програм </w:t>
      </w:r>
      <w:r w:rsidR="008D65FC" w:rsidRPr="0041466B">
        <w:t xml:space="preserve">з довгострокового пільгового рефінансування державних і приватних комерційних банків, які беруть участь у фінансуванні урядових державних програм розвитку національної економіки. Цільове рефінансування банків під конкретні державні програми розвитку економіки, на наш погляд, є значно ефективнішим, ніж </w:t>
      </w:r>
      <w:r w:rsidR="003913B4" w:rsidRPr="0041466B">
        <w:t xml:space="preserve">пряме фінансування Державного бюджету України, адже надання довгострокових кредитів підприємствам за низькими ставками, на </w:t>
      </w:r>
      <w:r w:rsidR="003913B4" w:rsidRPr="0041466B">
        <w:lastRenderedPageBreak/>
        <w:t xml:space="preserve">відміну від безповоротної грошової допомоги у вигляді урядових субсидій змусить підприємство підвищувати рівень ефективності діяльності та забезпечувати дотримання основних принципів кредиту: платності, строковості, </w:t>
      </w:r>
      <w:proofErr w:type="spellStart"/>
      <w:r w:rsidR="003913B4" w:rsidRPr="0041466B">
        <w:t>поверненості</w:t>
      </w:r>
      <w:proofErr w:type="spellEnd"/>
      <w:r w:rsidR="003913B4" w:rsidRPr="0041466B">
        <w:t xml:space="preserve">, цільового характеру та забезпеченості. </w:t>
      </w:r>
      <w:r w:rsidR="008D65FC" w:rsidRPr="0041466B">
        <w:t>Такий механізм успішно використовувався в Республіці Корея та сприяв досягненню високих темпів економічного зростання і рівня зайнятості.</w:t>
      </w:r>
    </w:p>
    <w:p w:rsidR="0028780A" w:rsidRPr="0041466B" w:rsidRDefault="003C00CE" w:rsidP="0028780A">
      <w:pPr>
        <w:spacing w:after="0" w:line="360" w:lineRule="auto"/>
        <w:ind w:firstLine="709"/>
        <w:jc w:val="both"/>
      </w:pPr>
      <w:r w:rsidRPr="0041466B">
        <w:t>Що ж стосується ролі Уряду в процесі розробки та реалізації кредитної державної політики в умовах воєнного стану, то його роль полягає у створенні нових державних інститутів розвитку, розробці державних цільових програм розвитку, виборі пріоритетних стратегічних галуз</w:t>
      </w:r>
      <w:r w:rsidR="000F78B3" w:rsidRPr="0041466B">
        <w:t>ей</w:t>
      </w:r>
      <w:r w:rsidRPr="0041466B">
        <w:t xml:space="preserve"> економіки та реалізації політики компенсації процентних ставок за банківськими кредитами в рамках державних кредитних програм.</w:t>
      </w:r>
    </w:p>
    <w:p w:rsidR="003C00CE" w:rsidRPr="0041466B" w:rsidRDefault="000F78B3" w:rsidP="0028780A">
      <w:pPr>
        <w:tabs>
          <w:tab w:val="num" w:pos="226"/>
        </w:tabs>
        <w:spacing w:after="0" w:line="360" w:lineRule="auto"/>
        <w:ind w:firstLine="709"/>
        <w:jc w:val="both"/>
      </w:pPr>
      <w:r w:rsidRPr="0041466B">
        <w:t xml:space="preserve">Створення нових державних інституцій розвитку в практиці антикризової політики розвинутих країн світу </w:t>
      </w:r>
      <w:r w:rsidR="0028780A" w:rsidRPr="0041466B">
        <w:t>було необхідним кроком для відновлення економічного розвитку, наприклад: з метою подолання Великої депресії 19</w:t>
      </w:r>
      <w:r w:rsidR="00392CFC" w:rsidRPr="0041466B">
        <w:t>29-1933 років</w:t>
      </w:r>
      <w:r w:rsidR="0028780A" w:rsidRPr="0041466B">
        <w:t xml:space="preserve"> в США було створено Корпорацію страхування банківських вкладів, Адміністрацію регулювання сільського господарства, Товарно-кредитну корпорацію, Адміністрацію національного відновлення та інші; в Республіці Кореї за результатами військового перевороту 1961 року було створено Корейський банк розвитку, Корейський індустріальний банк, пізніше Національну федерацію сільськогосподарських кооперативів, а за результатами кризи 1997-1998 років – Корейську корпорацію з управління активами; </w:t>
      </w:r>
      <w:r w:rsidR="00392CFC" w:rsidRPr="0041466B">
        <w:t xml:space="preserve">в Китаї на початку 1950-х років створено Банк сільськогосподарського розвитку Китаю та Китайський будівельний банк, у 1984 році – Промисловий і торговий банк Китаю, а після реформ </w:t>
      </w:r>
      <w:proofErr w:type="spellStart"/>
      <w:r w:rsidR="00392CFC" w:rsidRPr="0041466B">
        <w:t>Цзяна</w:t>
      </w:r>
      <w:proofErr w:type="spellEnd"/>
      <w:r w:rsidR="00392CFC" w:rsidRPr="0041466B">
        <w:t xml:space="preserve"> </w:t>
      </w:r>
      <w:proofErr w:type="spellStart"/>
      <w:r w:rsidR="00392CFC" w:rsidRPr="0041466B">
        <w:t>Цземіна</w:t>
      </w:r>
      <w:proofErr w:type="spellEnd"/>
      <w:r w:rsidR="00392CFC" w:rsidRPr="0041466B">
        <w:t xml:space="preserve"> на початку 1990-х років створено Китайський банк розвитку. Варто зауважити, що банки розвитку в тій чи іншій інтерпретації існують практично у всіх країнах </w:t>
      </w:r>
      <w:r w:rsidR="00003332" w:rsidRPr="0041466B">
        <w:t>«Великої двадцятки», крім Австралії.</w:t>
      </w:r>
    </w:p>
    <w:p w:rsidR="00003332" w:rsidRPr="0041466B" w:rsidRDefault="00003332" w:rsidP="0028780A">
      <w:pPr>
        <w:tabs>
          <w:tab w:val="num" w:pos="226"/>
        </w:tabs>
        <w:spacing w:after="0" w:line="360" w:lineRule="auto"/>
        <w:ind w:firstLine="709"/>
        <w:jc w:val="both"/>
      </w:pPr>
      <w:r w:rsidRPr="0041466B">
        <w:t xml:space="preserve">Зважаючи на необхідність масштабних інвестицій для відновлення національної економіки в період і після завершення війни з Російською Федерацією, на наш погляд, одним із основних гравців кредитного ринку України </w:t>
      </w:r>
      <w:r w:rsidRPr="0041466B">
        <w:lastRenderedPageBreak/>
        <w:t xml:space="preserve">повинен стати Банк державної відбудови та розвитку, діяльність якого повинна бути спрямована на надання пільгових довгострокових та великих за обсягом кредитів для фінансування масштабних проектів відбудови національної економіки. Окрім цього Банк державної відбудови та розвитку повинен спеціалізуватися на наданні пільгових довгострокових кредитів великим підприємствам для відновлення виробничих потужностей, фінансування процесів </w:t>
      </w:r>
      <w:proofErr w:type="spellStart"/>
      <w:r w:rsidRPr="0041466B">
        <w:t>релокації</w:t>
      </w:r>
      <w:proofErr w:type="spellEnd"/>
      <w:r w:rsidRPr="0041466B">
        <w:t xml:space="preserve"> або будівництва нових заводів і фабрик. </w:t>
      </w:r>
    </w:p>
    <w:p w:rsidR="00122DCB" w:rsidRPr="0041466B" w:rsidRDefault="00122DCB" w:rsidP="0028780A">
      <w:pPr>
        <w:tabs>
          <w:tab w:val="num" w:pos="226"/>
        </w:tabs>
        <w:spacing w:after="0" w:line="360" w:lineRule="auto"/>
        <w:ind w:firstLine="709"/>
        <w:jc w:val="both"/>
      </w:pPr>
      <w:r w:rsidRPr="0041466B">
        <w:t xml:space="preserve">Окрім Банку державної відбудови та розвитку, доцільно створити ще один спеціалізований банк – Банк розвитку малого і середнього бізнесу. Такий банк є важливим особливо в умовах воєнного стану, адже з огляду на значну загрозу обстрілів ворогом критичної інфраструктури та великих підприємств кредитна підтримка малого і середнього бізнесу дозволить забезпечити безперебійне виробництво критичних для розвитку економіки товарів та підтримати необхідний рівень зайнятості. </w:t>
      </w:r>
    </w:p>
    <w:p w:rsidR="00190EAA" w:rsidRPr="0041466B" w:rsidRDefault="00122DCB" w:rsidP="0028780A">
      <w:pPr>
        <w:tabs>
          <w:tab w:val="num" w:pos="226"/>
        </w:tabs>
        <w:spacing w:after="0" w:line="360" w:lineRule="auto"/>
        <w:ind w:firstLine="709"/>
        <w:jc w:val="both"/>
      </w:pPr>
      <w:r w:rsidRPr="0041466B">
        <w:t xml:space="preserve">Як Банк державної відбудови та розвитку, так і Банк розвитку малого і середнього бізнесу повинні левову частку кредитів надавати в рамках спеціальних державних цільових програм розвитку стратегічних галузей економіки. </w:t>
      </w:r>
    </w:p>
    <w:p w:rsidR="00122DCB" w:rsidRPr="0041466B" w:rsidRDefault="00190EAA" w:rsidP="0028780A">
      <w:pPr>
        <w:tabs>
          <w:tab w:val="num" w:pos="226"/>
        </w:tabs>
        <w:spacing w:after="0" w:line="360" w:lineRule="auto"/>
        <w:ind w:firstLine="709"/>
        <w:jc w:val="both"/>
      </w:pPr>
      <w:r w:rsidRPr="0041466B">
        <w:t xml:space="preserve">Вибір стратегічних </w:t>
      </w:r>
      <w:r w:rsidR="006D1027" w:rsidRPr="0041466B">
        <w:t xml:space="preserve">галузей економіки України та розробка цільових програм розвитку економіки належить до компетенції Кабінету Міністрів України в частині розробки і реалізації державної кредитної політики. Підходи до вибору стратегічних галузей економіки України потребують окремої розгорнутої дискусії, яка виходить за рамки нашого дослідження, однак, ми пропонуємо здійснювати вибір стратегічних галузей з огляду на роль таких галузей у функціонуванні економіки воєнного стану. Найвищий пріоритет варто віддати енергетичній галузі економіки, яка включає не тільки електроенергетику, але й виробництво природного газу та пального. На другий пріоритет заслуговує галузь сільського господарства, адже вона стосується забезпечення продовольчої безпеки держави та є важливою експортною галуззю, яка забезпечує стабільний приплив експортної виручки. Однак, при цьому зауважимо, що кредити Банку державної відбудови та розвитку, Банку розвитку малого і середнього бізнесу </w:t>
      </w:r>
      <w:r w:rsidR="006D1027" w:rsidRPr="0041466B">
        <w:lastRenderedPageBreak/>
        <w:t xml:space="preserve">інших державних і приватних банків повинні спрямовуватися виключно на фінансування переробних сільськогосподарських підприємств. </w:t>
      </w:r>
      <w:r w:rsidR="00272ADE" w:rsidRPr="0041466B">
        <w:t xml:space="preserve">Такий підхід важливий з огляду на те, що переробне сільське господарство є більш капіталомістким, </w:t>
      </w:r>
      <w:r w:rsidR="00A94AAD" w:rsidRPr="0041466B">
        <w:t xml:space="preserve">має вищий рівень доданої вартості, а перероблену продукцію можна швидше доставити до кінцевого споживача, ніж десятки тисяч тонн зерна, які виявилися заблокованими в чорноморських портах України під час війни. Розвиток сільського господарства України після закінчення </w:t>
      </w:r>
      <w:r w:rsidR="00CC7812" w:rsidRPr="0041466B">
        <w:t>війни, на наш погляд, повинен відбуватися за кардинально іншим напрямком, тобто відійти від екстенсивного використання сільськогосподарських угідь для вирощування великих обсягів зерна та високорентабельних, але виснажливих для ґрунту культур, переробка яких є первинною з малою часткою доданої вартості. Натомість варто розробити кредитні програми для будівництва переробних сільськогосподарських комплексів з виробництва крупи, муки, макаронів, хлібобулочних виробів, кормів та іншої переробної сільськогосподарської продукції. Поряд з цим важливим є стимулювання розвитку низькорентабельних галузей сільського господарства, таких як тваринництво, садівництво, тепличне господарство, для чого доцільно розробити кредитні програми для сімейних ферм та невеликих фермерських господарств, що спеціалізуватимуться на тваринництві. Розвиток тваринництва дозволить підвищит</w:t>
      </w:r>
      <w:r w:rsidR="00D7040B" w:rsidRPr="0041466B">
        <w:t>и капіталомісткість агросектору, сприятиме зростанню заробітної плати та доходів від експорту продукції тваринництва.</w:t>
      </w:r>
    </w:p>
    <w:p w:rsidR="00D7040B" w:rsidRPr="0041466B" w:rsidRDefault="00D7040B" w:rsidP="0028780A">
      <w:pPr>
        <w:tabs>
          <w:tab w:val="num" w:pos="226"/>
        </w:tabs>
        <w:spacing w:after="0" w:line="360" w:lineRule="auto"/>
        <w:ind w:firstLine="709"/>
        <w:jc w:val="both"/>
      </w:pPr>
      <w:r w:rsidRPr="0041466B">
        <w:t xml:space="preserve">Третій пріоритет серед стратегічних галузей національної економіки повинні зайняти галузі металургії та хімічної промисловості з огляду на їх втрати від війни, а також у зв’язку з необхідністю повної модернізації з метою забезпечення конкурентоспроможності на світових товарних ринках. Кредитні програми для підприємств означених </w:t>
      </w:r>
      <w:proofErr w:type="spellStart"/>
      <w:r w:rsidRPr="0041466B">
        <w:t>галузе</w:t>
      </w:r>
      <w:proofErr w:type="spellEnd"/>
      <w:r w:rsidRPr="0041466B">
        <w:t xml:space="preserve"> повинні формуватися за прикладом Республіки Корея, де обов’язковою умовою отримання позики було використання для будівництва нових заводів товарів вітчизняного виробництва.</w:t>
      </w:r>
    </w:p>
    <w:p w:rsidR="00D7040B" w:rsidRPr="0041466B" w:rsidRDefault="00D7040B" w:rsidP="0028780A">
      <w:pPr>
        <w:tabs>
          <w:tab w:val="num" w:pos="226"/>
        </w:tabs>
        <w:spacing w:after="0" w:line="360" w:lineRule="auto"/>
        <w:ind w:firstLine="709"/>
        <w:jc w:val="both"/>
      </w:pPr>
      <w:r w:rsidRPr="0041466B">
        <w:t xml:space="preserve">Четвертий пріоритет можна віддати галузі машинобудування, яка пов’язана із створенням верстатів, високотехнологічного обладнання, промислових машин. </w:t>
      </w:r>
      <w:r w:rsidRPr="0041466B">
        <w:lastRenderedPageBreak/>
        <w:t>Розвиток цієї галузі є критично необхідною для нашої держави з огляду на тридцятирічну історію з деіндустріалізації національної економіки.</w:t>
      </w:r>
    </w:p>
    <w:p w:rsidR="00D7040B" w:rsidRPr="0041466B" w:rsidRDefault="00D7040B" w:rsidP="0028780A">
      <w:pPr>
        <w:tabs>
          <w:tab w:val="num" w:pos="226"/>
        </w:tabs>
        <w:spacing w:after="0" w:line="360" w:lineRule="auto"/>
        <w:ind w:firstLine="709"/>
        <w:jc w:val="both"/>
      </w:pPr>
      <w:r w:rsidRPr="0041466B">
        <w:t xml:space="preserve">Останній, п’ятий пріоритет, варто віддати будівництву, адже найбільших інвестицій після війни наша держава потребуватиме саме в інфраструктуру. Вже сьогодні масштаби втрат житлової інфраструктури є надзвичайно великими і грантової допомоги може не вистачити для відбудови більш, ніж </w:t>
      </w:r>
      <w:r w:rsidR="008D7839" w:rsidRPr="0041466B">
        <w:t xml:space="preserve">130 тисяч житлових будинків, з них близько 16 тисяч багатоквартирних. </w:t>
      </w:r>
    </w:p>
    <w:p w:rsidR="008D7839" w:rsidRPr="0041466B" w:rsidRDefault="008D7839" w:rsidP="0028780A">
      <w:pPr>
        <w:tabs>
          <w:tab w:val="num" w:pos="226"/>
        </w:tabs>
        <w:spacing w:after="0" w:line="360" w:lineRule="auto"/>
        <w:ind w:firstLine="709"/>
        <w:jc w:val="both"/>
      </w:pPr>
      <w:r w:rsidRPr="0041466B">
        <w:t xml:space="preserve">Безумовно, розвиток кредитного ринку під час воєнного стану та за умови впровадження різних державних програм, а також послаблення регулювання кредитоспроможності позичальників значно збільшує імовірність виникнення кредитних ризиків. Тому, в цьому контексті, доцільно створити механізми розподілу кредитних ризиків між державою і банками. Елементами такого механізму може стати Державний гарантійний фонд, який надаватиме гарантії за банківськими кредитами в стратегічні галузі національної економіки та за кредитами малому і середньому бізнесу. В такому випадку банки зможуть отримати компенсацію за умови банкрутства позичальника або його значних втрат внаслідок воєнного стану. Поряд з </w:t>
      </w:r>
      <w:r w:rsidR="00864D72" w:rsidRPr="0041466B">
        <w:t>цим доцільним є створен</w:t>
      </w:r>
      <w:r w:rsidRPr="0041466B">
        <w:t>н</w:t>
      </w:r>
      <w:r w:rsidR="00864D72" w:rsidRPr="0041466B">
        <w:t>я</w:t>
      </w:r>
      <w:r w:rsidRPr="0041466B">
        <w:t xml:space="preserve"> Держа</w:t>
      </w:r>
      <w:r w:rsidR="00864D72" w:rsidRPr="0041466B">
        <w:t xml:space="preserve">вної компанії з управління активами за принципом </w:t>
      </w:r>
      <w:proofErr w:type="spellStart"/>
      <w:r w:rsidR="00864D72" w:rsidRPr="0041466B">
        <w:t>брідж-банку</w:t>
      </w:r>
      <w:proofErr w:type="spellEnd"/>
      <w:r w:rsidR="00864D72" w:rsidRPr="0041466B">
        <w:t xml:space="preserve"> чи госпітального банку, яка оперативно викуплятиме частку проблемної заборгованості у вітчизняних державних та приватних банків з метою зниження навантаження на банківські баланси та зменшення втрат банків від необхідності формування резервів за кредитними операціями.</w:t>
      </w:r>
    </w:p>
    <w:p w:rsidR="00864D72" w:rsidRPr="0041466B" w:rsidRDefault="00864D72" w:rsidP="0028780A">
      <w:pPr>
        <w:tabs>
          <w:tab w:val="num" w:pos="226"/>
        </w:tabs>
        <w:spacing w:after="0" w:line="360" w:lineRule="auto"/>
        <w:ind w:firstLine="709"/>
        <w:jc w:val="both"/>
      </w:pPr>
      <w:r w:rsidRPr="0041466B">
        <w:t xml:space="preserve">Створення нових державних інститутів розвитку та реалізація державної кредитної політики може відіграти основну роль у </w:t>
      </w:r>
      <w:proofErr w:type="spellStart"/>
      <w:r w:rsidRPr="0041466B">
        <w:t>поствоєнній</w:t>
      </w:r>
      <w:proofErr w:type="spellEnd"/>
      <w:r w:rsidRPr="0041466B">
        <w:t xml:space="preserve"> відбудові держави. Однак, у випадку, якщо не вистачить політичної волі на кардинальні зміни в грошово-кредитній політиці Національного банку України чи фіскальній та борговій політиці Уряду, то можна без значних фінансових, управлінських, політичних втрат трансформувати діяльність існуючих державних банків.</w:t>
      </w:r>
    </w:p>
    <w:p w:rsidR="00615227" w:rsidRPr="0041466B" w:rsidRDefault="00864D72" w:rsidP="00615227">
      <w:pPr>
        <w:spacing w:after="0" w:line="360" w:lineRule="auto"/>
        <w:ind w:firstLine="709"/>
        <w:jc w:val="both"/>
      </w:pPr>
      <w:r w:rsidRPr="0041466B">
        <w:t>Так, а</w:t>
      </w:r>
      <w:r w:rsidR="00615227" w:rsidRPr="0041466B">
        <w:t xml:space="preserve">налізуючи діяльність державних банків (Ощадбанк, Укрексімбанк, </w:t>
      </w:r>
      <w:proofErr w:type="spellStart"/>
      <w:r w:rsidR="00615227" w:rsidRPr="0041466B">
        <w:t>Укргазбанк</w:t>
      </w:r>
      <w:proofErr w:type="spellEnd"/>
      <w:r w:rsidR="00615227" w:rsidRPr="0041466B">
        <w:t xml:space="preserve">, Приватбанк) можна зробити висновок, що загальний набір послуг для </w:t>
      </w:r>
      <w:r w:rsidR="00615227" w:rsidRPr="0041466B">
        <w:lastRenderedPageBreak/>
        <w:t xml:space="preserve">малого, середнього та корпоративного бізнесу практично нічим не відрізняється від універсальних банківських установ. Більше того, загальні умови кредитування, на наш погляд, не можуть бути дотримані переважною більшістю підприємств в Україні, оскільки процентні ставки за різними програмами (на поповнення оборотних коштів, купівлю с/г техніки, автотранспорту, імпорт с/г техніки, купівлю житла) коливаються в межах </w:t>
      </w:r>
      <w:r w:rsidRPr="0041466B">
        <w:t>25-35</w:t>
      </w:r>
      <w:r w:rsidR="00615227" w:rsidRPr="0041466B">
        <w:t>%, які є значно вищими, ніж рентабельність підприємств, яка станом на початок 202</w:t>
      </w:r>
      <w:r w:rsidRPr="0041466B">
        <w:t>2</w:t>
      </w:r>
      <w:r w:rsidR="00615227" w:rsidRPr="0041466B">
        <w:t xml:space="preserve"> року становила: в промисловості – 0,9%, будівництві – (-7,6)%, сільському господарстві – 20,1%. Самі ж кредитні програми є короткостроковими, максимальний термін яких становить 5 років для розвитку бізнесу та інвестиційних проектів, а також 15-20 років для житлового кредитування [</w:t>
      </w:r>
      <w:r w:rsidR="00615227" w:rsidRPr="0041466B">
        <w:fldChar w:fldCharType="begin"/>
      </w:r>
      <w:r w:rsidR="00615227" w:rsidRPr="0041466B">
        <w:instrText xml:space="preserve"> REF _Ref71821738 \r \h </w:instrText>
      </w:r>
      <w:r w:rsidR="0041466B">
        <w:instrText xml:space="preserve"> \* MERGEFORMAT </w:instrText>
      </w:r>
      <w:r w:rsidR="00615227" w:rsidRPr="0041466B">
        <w:fldChar w:fldCharType="separate"/>
      </w:r>
      <w:r w:rsidR="0041466B" w:rsidRPr="0041466B">
        <w:t>38</w:t>
      </w:r>
      <w:r w:rsidR="00615227" w:rsidRPr="0041466B">
        <w:fldChar w:fldCharType="end"/>
      </w:r>
      <w:r w:rsidR="00615227" w:rsidRPr="0041466B">
        <w:t xml:space="preserve">; </w:t>
      </w:r>
      <w:r w:rsidR="00615227" w:rsidRPr="0041466B">
        <w:fldChar w:fldCharType="begin"/>
      </w:r>
      <w:r w:rsidR="00615227" w:rsidRPr="0041466B">
        <w:instrText xml:space="preserve"> REF _Ref71821753 \r \h </w:instrText>
      </w:r>
      <w:r w:rsidR="0041466B">
        <w:instrText xml:space="preserve"> \* MERGEFORMAT </w:instrText>
      </w:r>
      <w:r w:rsidR="00615227" w:rsidRPr="0041466B">
        <w:fldChar w:fldCharType="separate"/>
      </w:r>
      <w:r w:rsidR="0041466B" w:rsidRPr="0041466B">
        <w:t>39</w:t>
      </w:r>
      <w:r w:rsidR="00615227" w:rsidRPr="0041466B">
        <w:fldChar w:fldCharType="end"/>
      </w:r>
      <w:r w:rsidR="00615227" w:rsidRPr="0041466B">
        <w:t xml:space="preserve">; </w:t>
      </w:r>
      <w:r w:rsidR="00615227" w:rsidRPr="0041466B">
        <w:fldChar w:fldCharType="begin"/>
      </w:r>
      <w:r w:rsidR="00615227" w:rsidRPr="0041466B">
        <w:instrText xml:space="preserve"> REF _Ref71821770 \r \h </w:instrText>
      </w:r>
      <w:r w:rsidR="0041466B">
        <w:instrText xml:space="preserve"> \* MERGEFORMAT </w:instrText>
      </w:r>
      <w:r w:rsidR="00615227" w:rsidRPr="0041466B">
        <w:fldChar w:fldCharType="separate"/>
      </w:r>
      <w:r w:rsidR="0041466B" w:rsidRPr="0041466B">
        <w:t>40</w:t>
      </w:r>
      <w:r w:rsidR="00615227" w:rsidRPr="0041466B">
        <w:fldChar w:fldCharType="end"/>
      </w:r>
      <w:r w:rsidR="00615227" w:rsidRPr="0041466B">
        <w:t xml:space="preserve">; </w:t>
      </w:r>
      <w:r w:rsidR="00615227" w:rsidRPr="0041466B">
        <w:fldChar w:fldCharType="begin"/>
      </w:r>
      <w:r w:rsidR="00615227" w:rsidRPr="0041466B">
        <w:instrText xml:space="preserve"> REF _Ref71821856 \r \h </w:instrText>
      </w:r>
      <w:r w:rsidR="0041466B">
        <w:instrText xml:space="preserve"> \* MERGEFORMAT </w:instrText>
      </w:r>
      <w:r w:rsidR="00615227" w:rsidRPr="0041466B">
        <w:fldChar w:fldCharType="separate"/>
      </w:r>
      <w:r w:rsidR="0041466B" w:rsidRPr="0041466B">
        <w:t>44</w:t>
      </w:r>
      <w:r w:rsidR="00615227" w:rsidRPr="0041466B">
        <w:fldChar w:fldCharType="end"/>
      </w:r>
      <w:r w:rsidR="00615227" w:rsidRPr="0041466B">
        <w:t xml:space="preserve">]. </w:t>
      </w:r>
    </w:p>
    <w:p w:rsidR="00615227" w:rsidRPr="0041466B" w:rsidRDefault="00615227" w:rsidP="00615227">
      <w:pPr>
        <w:spacing w:after="0" w:line="360" w:lineRule="auto"/>
        <w:ind w:firstLine="709"/>
        <w:jc w:val="both"/>
      </w:pPr>
      <w:r w:rsidRPr="0041466B">
        <w:t>Водночас у випадку ефективного підходу до організації діяльності державних банків вони можуть виконувати роль банків розвитку. Наприклад, володіючи найбільшою мережею банківських відділень в Україні Ощадбанк може виступати у ролі банку, який кредитуватиме житлове будівництво та програми енергозбереження. Однак зважаючи на короткостроковість ресурсної бази вітчизняної банківської системи на перше місце тут повинна вийти грошово-кредитна політика із програмами аналогічними до кількісного пом’якшення в США і ЄС, де надавався відповідний обсяг ліквідних коштів для стимулювання житлового будівництва через пільгові кредити. Як свідчить практика діяльності Ощадбанку в останні три роки, державна програма із енергозбереження відіграла позитивну роль як для банку (збільшення ліквідності, збільшення клієнтів, підвищення довіри), так і для його клієнтів (заощадження на енергозбереженні), а тому доцільно її продовжити.</w:t>
      </w:r>
    </w:p>
    <w:p w:rsidR="00615227" w:rsidRPr="0041466B" w:rsidRDefault="00615227" w:rsidP="00615227">
      <w:pPr>
        <w:spacing w:after="0" w:line="360" w:lineRule="auto"/>
        <w:ind w:firstLine="709"/>
        <w:jc w:val="both"/>
      </w:pPr>
      <w:r w:rsidRPr="0041466B">
        <w:t>Важливі функції банку розвитку може виконувати Укрексімбанк в напрямку довгострокового кредитування підприємств, які займаються експортно-імпортною діяльністю шляхом використання коштів міжнародних фінансових організацій (Європейський банк реконструкції та розвитку, Європейський інвестиційний банк, Міжнародна фінансова корпорація тощо) та довгострокових кредитів рефінансування Національного банку України.</w:t>
      </w:r>
    </w:p>
    <w:p w:rsidR="00615227" w:rsidRPr="0041466B" w:rsidRDefault="00615227" w:rsidP="00615227">
      <w:pPr>
        <w:spacing w:after="0" w:line="360" w:lineRule="auto"/>
        <w:ind w:firstLine="709"/>
        <w:jc w:val="both"/>
      </w:pPr>
      <w:r w:rsidRPr="0041466B">
        <w:lastRenderedPageBreak/>
        <w:t xml:space="preserve">Особливе місце в сфері виконання функцій банку розвитку повинен зайняти Приватбанк, як найбільший банк країни, який своїми кредитними програмами може охопити малий, середній та корпоративний бізнес. На наш погляд, окрім можливого пільгового кредитування Приватбанком підприємств в рамках державних програм розвитку, заслуговує на увагу платформа p2p-кредитування під назвою «Країна успішного бізнесу» (КУБ), суть якої полягає у колективному кредитування проектів малого бізнесу на суму не більше 300 тис. грн. під </w:t>
      </w:r>
      <w:proofErr w:type="spellStart"/>
      <w:r w:rsidRPr="0041466B">
        <w:t>середньоринкову</w:t>
      </w:r>
      <w:proofErr w:type="spellEnd"/>
      <w:r w:rsidRPr="0041466B">
        <w:t xml:space="preserve"> ставку процента – близько 2% на місяць. Така ініціатива Приватбанку сприятиме розвитку малого бізнесу та створенню робочих місць, яких відповідно до стратегії КУБ за два роки має бути 1 млн. Враховуючи світові тенденції розвитку малого бізнесу і його фінансової підтримки, на наш погляд, платформу p2p-кредитування від Приватбанку можна використати у якості платформи для кредитування </w:t>
      </w:r>
      <w:proofErr w:type="spellStart"/>
      <w:r w:rsidRPr="0041466B">
        <w:t>стартапів</w:t>
      </w:r>
      <w:proofErr w:type="spellEnd"/>
      <w:r w:rsidRPr="0041466B">
        <w:t xml:space="preserve"> та винахідників, які відбиратимуться на основі біржі </w:t>
      </w:r>
      <w:proofErr w:type="spellStart"/>
      <w:r w:rsidRPr="0041466B">
        <w:t>стартапів</w:t>
      </w:r>
      <w:proofErr w:type="spellEnd"/>
      <w:r w:rsidRPr="0041466B">
        <w:t>, а також конкурсів-виставок винаходів.</w:t>
      </w:r>
    </w:p>
    <w:p w:rsidR="00615227" w:rsidRPr="0041466B" w:rsidRDefault="00615227" w:rsidP="00615227">
      <w:pPr>
        <w:spacing w:after="0" w:line="360" w:lineRule="auto"/>
        <w:ind w:firstLine="709"/>
        <w:jc w:val="both"/>
      </w:pPr>
      <w:r w:rsidRPr="0041466B">
        <w:t xml:space="preserve">Що ж стосується </w:t>
      </w:r>
      <w:proofErr w:type="spellStart"/>
      <w:r w:rsidRPr="0041466B">
        <w:t>Укргазбанку</w:t>
      </w:r>
      <w:proofErr w:type="spellEnd"/>
      <w:r w:rsidRPr="0041466B">
        <w:t xml:space="preserve">, то основними його функціями, як банку розвитку повинні стати функції з розвитку сільського господарства, </w:t>
      </w:r>
      <w:r w:rsidR="00864D72" w:rsidRPr="0041466B">
        <w:t>зокрема його переробної складової.</w:t>
      </w:r>
    </w:p>
    <w:p w:rsidR="00864D72" w:rsidRPr="0041466B" w:rsidRDefault="00864D72" w:rsidP="00615227">
      <w:pPr>
        <w:spacing w:after="0" w:line="360" w:lineRule="auto"/>
        <w:ind w:firstLine="709"/>
        <w:jc w:val="both"/>
      </w:pPr>
      <w:r w:rsidRPr="0041466B">
        <w:t xml:space="preserve">Підсумовуючи наведене вище, зауважимо, що накопичений позитивний світовий досвід реалізації ефективної кредитної політики </w:t>
      </w:r>
      <w:proofErr w:type="spellStart"/>
      <w:r w:rsidRPr="0041466B">
        <w:t>поствоєнного</w:t>
      </w:r>
      <w:proofErr w:type="spellEnd"/>
      <w:r w:rsidRPr="0041466B">
        <w:t xml:space="preserve"> відновлення та розвитку держав може бути успішно </w:t>
      </w:r>
      <w:proofErr w:type="spellStart"/>
      <w:r w:rsidRPr="0041466B">
        <w:t>імплементований</w:t>
      </w:r>
      <w:proofErr w:type="spellEnd"/>
      <w:r w:rsidRPr="0041466B">
        <w:t xml:space="preserve"> в Україні, однак для цього потрібна політична воля та </w:t>
      </w:r>
      <w:r w:rsidR="00851934" w:rsidRPr="0041466B">
        <w:t>виключне дотримання національних інтересів у внутрішній макроекономічній політиці.</w:t>
      </w:r>
    </w:p>
    <w:p w:rsidR="00615227" w:rsidRPr="0041466B" w:rsidRDefault="00615227" w:rsidP="00F20439">
      <w:pPr>
        <w:spacing w:after="0" w:line="360" w:lineRule="auto"/>
        <w:ind w:firstLine="709"/>
        <w:jc w:val="both"/>
      </w:pPr>
    </w:p>
    <w:p w:rsidR="00615227" w:rsidRPr="0041466B" w:rsidRDefault="00615227" w:rsidP="00F20439">
      <w:pPr>
        <w:spacing w:after="0" w:line="360" w:lineRule="auto"/>
        <w:ind w:firstLine="709"/>
        <w:jc w:val="both"/>
      </w:pPr>
    </w:p>
    <w:p w:rsidR="001D1B65" w:rsidRPr="0041466B" w:rsidRDefault="001D1B65" w:rsidP="00263583">
      <w:pPr>
        <w:pStyle w:val="2"/>
        <w:spacing w:before="0" w:line="360" w:lineRule="auto"/>
        <w:ind w:firstLine="709"/>
        <w:rPr>
          <w:rFonts w:ascii="Times New Roman" w:hAnsi="Times New Roman" w:cs="Times New Roman"/>
          <w:b/>
          <w:color w:val="0D0D0D" w:themeColor="text1" w:themeTint="F2"/>
          <w:sz w:val="28"/>
          <w:szCs w:val="28"/>
        </w:rPr>
      </w:pPr>
      <w:bookmarkStart w:id="13" w:name="_Toc118812352"/>
      <w:r w:rsidRPr="0041466B">
        <w:rPr>
          <w:rFonts w:ascii="Times New Roman" w:hAnsi="Times New Roman" w:cs="Times New Roman"/>
          <w:b/>
          <w:color w:val="0D0D0D" w:themeColor="text1" w:themeTint="F2"/>
          <w:sz w:val="28"/>
          <w:szCs w:val="28"/>
        </w:rPr>
        <w:t>Висновки до розділу 3</w:t>
      </w:r>
      <w:bookmarkEnd w:id="13"/>
    </w:p>
    <w:p w:rsidR="00027A1E" w:rsidRPr="0041466B" w:rsidRDefault="004D23DD" w:rsidP="004D23DD">
      <w:pPr>
        <w:spacing w:after="0" w:line="360" w:lineRule="auto"/>
        <w:ind w:firstLine="709"/>
        <w:jc w:val="both"/>
      </w:pPr>
      <w:r w:rsidRPr="0041466B">
        <w:t xml:space="preserve">Аналіз досвіду економічного розвитку країн, на території яких відбувалися військові конфлікти та перевороти, а зокрема Республіки Кореї і Тайваню дав змогу зробити висновок про успішність обраної цими країнами стратегії керованого розвитку. Суть такої стратегії полягала у якісному державному втручанні в економіку та цільовому розподілі банківських ресурсів. З метою </w:t>
      </w:r>
      <w:r w:rsidRPr="0041466B">
        <w:lastRenderedPageBreak/>
        <w:t xml:space="preserve">формування міцного підґрунтя для розвитку національної економіки в Республіці Корея та Тайвані було визначено стратегічні галузі економіки, розроблено державні інвестиційні проекти та створено спеціальні державні інституції для кредитування таких проектів за пільговими ставками. Серед основних державних інституцій розвитку можна </w:t>
      </w:r>
      <w:proofErr w:type="spellStart"/>
      <w:r w:rsidRPr="0041466B">
        <w:t>відміти</w:t>
      </w:r>
      <w:proofErr w:type="spellEnd"/>
      <w:r w:rsidRPr="0041466B">
        <w:t xml:space="preserve"> Корейський банк розвитку</w:t>
      </w:r>
      <w:r w:rsidR="002D62C8" w:rsidRPr="0041466B">
        <w:t>, Експортно-імпортного банку Кореї</w:t>
      </w:r>
      <w:r w:rsidRPr="0041466B">
        <w:t xml:space="preserve"> та Банк комунікацій Тайваню, які отримували дисконтні кредити рефінансування від центральних банків для подальшого їх спрямування на кредитування підприємств-представників стратегічних галузей. </w:t>
      </w:r>
      <w:r w:rsidR="002D62C8" w:rsidRPr="0041466B">
        <w:t>В аналізованих країнах було розроблено державні кредитні політики, основними цілями яких було пільгове кредитування капіталомістких галузей економіки, які виготовляли продукцію з високою часткою доданої вартості, а також кредитування експортних підприємств, які продавали на зовнішні ринки високотехнологічну і капіталомістку продукцію. Така політика сприяла формуванню промислової структури економіки та фундаменту майбутнього економічного зростання.</w:t>
      </w:r>
    </w:p>
    <w:p w:rsidR="001D1B65" w:rsidRPr="0041466B" w:rsidRDefault="002D62C8" w:rsidP="00B14ED3">
      <w:pPr>
        <w:spacing w:after="0" w:line="360" w:lineRule="auto"/>
        <w:ind w:firstLine="709"/>
        <w:jc w:val="both"/>
      </w:pPr>
      <w:r w:rsidRPr="0041466B">
        <w:t xml:space="preserve">З огляду на успішний досвід Республіки Кореї та Тайваню в сфері реалізації стратегії керованого розвитку в роботі було запропоновано вектори трансформації державної кредитної політики України з метою розширення її меж поза державною програмою «Доступні кредити 5-7-9». Зокрема в роботі обґрунтовано доцільність </w:t>
      </w:r>
      <w:r w:rsidR="00B14ED3" w:rsidRPr="0041466B">
        <w:t xml:space="preserve">трансформації процентної політики Національного банку України шляхом запровадження асиметричного коридору процентних ставок за активними і пасивними операціями центрального банку з метою вивільнення коштів банків з депозитних сертифікатів НБУ та їх спрямування на кредитування реального сектору економіки; запропоновано, на час воєнного стану та після його завершення, реалізувати політику кредитного пом’якшення; в рамках цієї політики розробити спеціальні програми з довгострокового пільгового рефінансування банків, які беруть участь у фінансуванні державних програм розвитку економіки. На рівні Кабінету Міністрів України запропоновано створити чотири нових державних інституції розвитку, а зокрема: Банк державної відбудови та розвитку, Банк розвитку малого і середнього бізнесу, Державний гарантійний фонд та Державна компанія з управління активами. Окрім цього, </w:t>
      </w:r>
      <w:r w:rsidR="00B14ED3" w:rsidRPr="0041466B">
        <w:lastRenderedPageBreak/>
        <w:t>Уряду доцільно обрати стратегічні галузі економіки та розробити спеціальні цільові програми для розвитку стратегічних галузей економіки. Створення нових інститутів розвитку, розробка державних цільових програм розвитку економіки, програм довгострокового пільгового рефінансування</w:t>
      </w:r>
      <w:r w:rsidR="00D86D38" w:rsidRPr="0041466B">
        <w:t xml:space="preserve"> банків під конкретні державні цільові програми розвитку, спрощення оцінки кредитоспроможності позичальників на час воєнного стану та реалізація політики компенсації процентних ставок за кредитами комерційних банків в рамках урядових програм стане одним із варіантів ефективної державної кредитної політики та одним із дієвих заходів активізації вітчизняного кредитного ринку. </w:t>
      </w:r>
      <w:r w:rsidR="001D1B65" w:rsidRPr="0041466B">
        <w:br w:type="page"/>
      </w:r>
    </w:p>
    <w:p w:rsidR="001D1B65" w:rsidRPr="0041466B" w:rsidRDefault="001D1B65" w:rsidP="00263583">
      <w:pPr>
        <w:pStyle w:val="1"/>
        <w:spacing w:before="0" w:line="360" w:lineRule="auto"/>
        <w:jc w:val="center"/>
        <w:rPr>
          <w:rFonts w:ascii="Times New Roman" w:hAnsi="Times New Roman" w:cs="Times New Roman"/>
          <w:b/>
          <w:color w:val="0D0D0D" w:themeColor="text1" w:themeTint="F2"/>
          <w:sz w:val="28"/>
          <w:szCs w:val="28"/>
        </w:rPr>
      </w:pPr>
      <w:bookmarkStart w:id="14" w:name="_Toc118812353"/>
      <w:r w:rsidRPr="0041466B">
        <w:rPr>
          <w:rFonts w:ascii="Times New Roman" w:hAnsi="Times New Roman" w:cs="Times New Roman"/>
          <w:b/>
          <w:color w:val="0D0D0D" w:themeColor="text1" w:themeTint="F2"/>
          <w:sz w:val="28"/>
          <w:szCs w:val="28"/>
        </w:rPr>
        <w:lastRenderedPageBreak/>
        <w:t>ВИСНОВКИ</w:t>
      </w:r>
      <w:bookmarkEnd w:id="14"/>
    </w:p>
    <w:p w:rsidR="001B47B6" w:rsidRPr="0041466B" w:rsidRDefault="00EC2D5B" w:rsidP="0041466B">
      <w:pPr>
        <w:widowControl w:val="0"/>
        <w:spacing w:after="0" w:line="360" w:lineRule="auto"/>
        <w:ind w:firstLine="709"/>
        <w:jc w:val="both"/>
        <w:rPr>
          <w:spacing w:val="-2"/>
        </w:rPr>
      </w:pPr>
      <w:r w:rsidRPr="0041466B">
        <w:rPr>
          <w:spacing w:val="-2"/>
        </w:rPr>
        <w:t xml:space="preserve">1. </w:t>
      </w:r>
      <w:r w:rsidR="0047328B" w:rsidRPr="0041466B">
        <w:rPr>
          <w:spacing w:val="-2"/>
        </w:rPr>
        <w:t xml:space="preserve">В роботі узагальнено теоретичні підходи до трактування змісту поняття «кредит» під яким запропоновано розуміти економічні відносини між суб’єктами ринку у зв’язку з передачею один одному в тимчасове користування вільних коштів (вартості) на засадах </w:t>
      </w:r>
      <w:proofErr w:type="spellStart"/>
      <w:r w:rsidR="0047328B" w:rsidRPr="0041466B">
        <w:rPr>
          <w:spacing w:val="-2"/>
        </w:rPr>
        <w:t>поверненості</w:t>
      </w:r>
      <w:proofErr w:type="spellEnd"/>
      <w:r w:rsidR="0047328B" w:rsidRPr="0041466B">
        <w:rPr>
          <w:spacing w:val="-2"/>
        </w:rPr>
        <w:t>, строковості, платності, добровільності та цільового характеру.</w:t>
      </w:r>
    </w:p>
    <w:p w:rsidR="00E22D4C" w:rsidRPr="0041466B" w:rsidRDefault="00EC2D5B" w:rsidP="0041466B">
      <w:pPr>
        <w:widowControl w:val="0"/>
        <w:spacing w:after="0" w:line="360" w:lineRule="auto"/>
        <w:ind w:firstLine="709"/>
        <w:jc w:val="both"/>
        <w:rPr>
          <w:spacing w:val="-2"/>
        </w:rPr>
      </w:pPr>
      <w:r w:rsidRPr="0041466B">
        <w:rPr>
          <w:spacing w:val="-2"/>
        </w:rPr>
        <w:t xml:space="preserve">2. </w:t>
      </w:r>
      <w:r w:rsidR="00E22D4C" w:rsidRPr="0041466B">
        <w:rPr>
          <w:spacing w:val="-2"/>
        </w:rPr>
        <w:t>Розвиток кредитного ринку тісно пов'язаний з кредитними ризиками, які зумовлюють необхідність раціонування кредитів. Проблема раціонування кредитів є актуальною і постійно знаходяться в полі зору вітчизняних та зарубіжних учених. Раціонування кредиту або, інакше кажучи, надання кредиту в обмежених обсягах є засобом найбільш ефективного використання наявних резервів банку в умовах, коли його ресурси (у тому числі, ресурси центрального банку) незначні, у країні є невеликий оборотний капітал, але в той же час існує великий попит на банківський кредит.</w:t>
      </w:r>
    </w:p>
    <w:p w:rsidR="00E22D4C" w:rsidRPr="0041466B" w:rsidRDefault="00E22D4C" w:rsidP="0041466B">
      <w:pPr>
        <w:widowControl w:val="0"/>
        <w:spacing w:after="0" w:line="360" w:lineRule="auto"/>
        <w:ind w:firstLine="709"/>
        <w:jc w:val="both"/>
        <w:rPr>
          <w:spacing w:val="-2"/>
        </w:rPr>
      </w:pPr>
      <w:r w:rsidRPr="0041466B">
        <w:rPr>
          <w:spacing w:val="-2"/>
        </w:rPr>
        <w:t xml:space="preserve">3. </w:t>
      </w:r>
      <w:r w:rsidR="0041466B" w:rsidRPr="0041466B">
        <w:rPr>
          <w:spacing w:val="-2"/>
        </w:rPr>
        <w:t>Роль кредитного ринку в національній економіці є визначальною для забезпечення ефективного перерозподілу ресурсів економічних агентів, створення умов для безперебійного розширеного відтворення, забезпечення стабільного розвитку реального сектору, вирішення побутових, житлових, матеріальних проблем домашніх господарств. Розвинутий кредитний ринок є майданчиком для залучення бізнесом додаткових грошових коштів з метою розширення чи модернізації виробництва, будівництва виробничих споруд, поповнення обігових коштів та досягнення інших бізнесових цілей. При цьому участь бізнесу у кредитних відносинах підвищує рівень його ефективності, адже стимулює менеджмент ефективно планувати доходи і витрати з метою дотримання принципів кредитування та збільшення прибутковості</w:t>
      </w:r>
      <w:r w:rsidRPr="0041466B">
        <w:rPr>
          <w:spacing w:val="-2"/>
        </w:rPr>
        <w:t>.</w:t>
      </w:r>
    </w:p>
    <w:p w:rsidR="0047328B" w:rsidRPr="0041466B" w:rsidRDefault="00615227" w:rsidP="0041466B">
      <w:pPr>
        <w:widowControl w:val="0"/>
        <w:spacing w:after="0" w:line="360" w:lineRule="auto"/>
        <w:ind w:firstLine="709"/>
        <w:jc w:val="both"/>
        <w:rPr>
          <w:spacing w:val="-2"/>
        </w:rPr>
      </w:pPr>
      <w:r w:rsidRPr="0041466B">
        <w:rPr>
          <w:spacing w:val="-2"/>
        </w:rPr>
        <w:t>4</w:t>
      </w:r>
      <w:r w:rsidR="00EC2D5B" w:rsidRPr="0041466B">
        <w:rPr>
          <w:spacing w:val="-2"/>
        </w:rPr>
        <w:t xml:space="preserve">. </w:t>
      </w:r>
      <w:r w:rsidR="0047328B" w:rsidRPr="0041466B">
        <w:rPr>
          <w:spacing w:val="-2"/>
        </w:rPr>
        <w:t xml:space="preserve">На основі аналізу наявних аналітичних даних в роботі виокремлено дві основних групи мікроекономічних факторів впливу на розвиток кредитного ринку, а саме: регулятивні фактори та фактори кредитоспроможності позичальника. Регулятивні фактори відображають вплив встановлених Національним банком України економічних нормативів та вимог щодо оцінки кредитного ризику на </w:t>
      </w:r>
      <w:r w:rsidR="0047328B" w:rsidRPr="0041466B">
        <w:rPr>
          <w:spacing w:val="-2"/>
        </w:rPr>
        <w:lastRenderedPageBreak/>
        <w:t xml:space="preserve">динаміку кредитування. Впровадження нового нормативу Н9, який регулює обсяги пов’язаного кредитування дозволив зменшити зловживання на кредитному ринку в частині кредитування пов’язаних з банком осіб. Водночас впровадження такого нормативу призвело до зменшення обсягів кредитування, однак дозволило покращити фінансову стабільність. Підвищення вимог щодо оцінки кредитного ризику мало негативний вплив на розвиток кредитування, однак стало основою щодо недопущення зростання частки проблемних активів, що добре видно в умовах пандемії </w:t>
      </w:r>
      <w:r w:rsidR="0047328B" w:rsidRPr="0041466B">
        <w:rPr>
          <w:spacing w:val="-2"/>
          <w:lang w:val="en-US"/>
        </w:rPr>
        <w:t>COVID</w:t>
      </w:r>
      <w:r w:rsidR="0047328B" w:rsidRPr="001F536C">
        <w:rPr>
          <w:spacing w:val="-2"/>
          <w:lang w:val="ru-RU"/>
        </w:rPr>
        <w:t xml:space="preserve">-19. </w:t>
      </w:r>
    </w:p>
    <w:p w:rsidR="0047328B" w:rsidRPr="0041466B" w:rsidRDefault="00615227" w:rsidP="0041466B">
      <w:pPr>
        <w:widowControl w:val="0"/>
        <w:spacing w:after="0" w:line="360" w:lineRule="auto"/>
        <w:ind w:firstLine="709"/>
        <w:jc w:val="both"/>
        <w:rPr>
          <w:spacing w:val="-2"/>
        </w:rPr>
      </w:pPr>
      <w:r w:rsidRPr="0041466B">
        <w:rPr>
          <w:spacing w:val="-2"/>
        </w:rPr>
        <w:t>5</w:t>
      </w:r>
      <w:r w:rsidR="00EC2D5B" w:rsidRPr="0041466B">
        <w:rPr>
          <w:spacing w:val="-2"/>
        </w:rPr>
        <w:t xml:space="preserve">. </w:t>
      </w:r>
      <w:r w:rsidR="0047328B" w:rsidRPr="0041466B">
        <w:rPr>
          <w:spacing w:val="-2"/>
        </w:rPr>
        <w:t xml:space="preserve">Поряд </w:t>
      </w:r>
      <w:r w:rsidRPr="0041466B">
        <w:rPr>
          <w:spacing w:val="-2"/>
        </w:rPr>
        <w:t>і</w:t>
      </w:r>
      <w:r w:rsidR="0047328B" w:rsidRPr="0041466B">
        <w:rPr>
          <w:spacing w:val="-2"/>
        </w:rPr>
        <w:t xml:space="preserve">з </w:t>
      </w:r>
      <w:r w:rsidRPr="0041466B">
        <w:rPr>
          <w:spacing w:val="-2"/>
        </w:rPr>
        <w:t>зміною</w:t>
      </w:r>
      <w:r w:rsidR="0047328B" w:rsidRPr="0041466B">
        <w:rPr>
          <w:spacing w:val="-2"/>
        </w:rPr>
        <w:t xml:space="preserve"> регулятивних вимог щодо кредитування збоку Національного банку України, вітчизняні комерційні банки поступово змінили свої кредитні стратегії і через систему внутрішніх лімітів обмежили видачу кредитів без забезпечення та підтримку низькорентабельних проектів із групи ризику.</w:t>
      </w:r>
    </w:p>
    <w:p w:rsidR="0047328B" w:rsidRPr="0041466B" w:rsidRDefault="00615227" w:rsidP="0041466B">
      <w:pPr>
        <w:widowControl w:val="0"/>
        <w:spacing w:after="0" w:line="360" w:lineRule="auto"/>
        <w:ind w:firstLine="709"/>
        <w:jc w:val="both"/>
        <w:rPr>
          <w:spacing w:val="-2"/>
        </w:rPr>
      </w:pPr>
      <w:r w:rsidRPr="0041466B">
        <w:rPr>
          <w:spacing w:val="-2"/>
        </w:rPr>
        <w:t>6</w:t>
      </w:r>
      <w:r w:rsidR="00EC2D5B" w:rsidRPr="0041466B">
        <w:rPr>
          <w:spacing w:val="-2"/>
        </w:rPr>
        <w:t xml:space="preserve">. </w:t>
      </w:r>
      <w:r w:rsidR="0047328B" w:rsidRPr="0041466B">
        <w:rPr>
          <w:spacing w:val="-2"/>
        </w:rPr>
        <w:t xml:space="preserve">Низький рівень конкурентоспроможності позичальників є одним із основних мікроекономічних факторів впливу на рівень розвитку кредитного ринку взагалі і зростання обсягів кредитування зокрема. Адже на основі використання моделей парної кореляції в роботі запропоновано методику розрахунку індексів кредитоспроможності для домогосподарств і </w:t>
      </w:r>
      <w:proofErr w:type="spellStart"/>
      <w:r w:rsidR="0047328B" w:rsidRPr="0041466B">
        <w:rPr>
          <w:spacing w:val="-2"/>
        </w:rPr>
        <w:t>нефінансових</w:t>
      </w:r>
      <w:proofErr w:type="spellEnd"/>
      <w:r w:rsidR="0047328B" w:rsidRPr="0041466B">
        <w:rPr>
          <w:spacing w:val="-2"/>
        </w:rPr>
        <w:t xml:space="preserve"> корпорацій динаміка яких підтверджує об’єктивність обмеження банківського кредитування у 2014-2017 роках.</w:t>
      </w:r>
    </w:p>
    <w:p w:rsidR="0047328B" w:rsidRPr="0041466B" w:rsidRDefault="00615227" w:rsidP="0041466B">
      <w:pPr>
        <w:widowControl w:val="0"/>
        <w:spacing w:after="0" w:line="360" w:lineRule="auto"/>
        <w:ind w:firstLine="709"/>
        <w:jc w:val="both"/>
        <w:rPr>
          <w:spacing w:val="-2"/>
        </w:rPr>
      </w:pPr>
      <w:r w:rsidRPr="0041466B">
        <w:rPr>
          <w:spacing w:val="-2"/>
        </w:rPr>
        <w:t>7</w:t>
      </w:r>
      <w:r w:rsidR="00EC2D5B" w:rsidRPr="0041466B">
        <w:rPr>
          <w:spacing w:val="-2"/>
        </w:rPr>
        <w:t xml:space="preserve">. </w:t>
      </w:r>
      <w:r w:rsidR="0047328B" w:rsidRPr="0041466B">
        <w:rPr>
          <w:spacing w:val="-2"/>
        </w:rPr>
        <w:t xml:space="preserve">На основі кореляційного аналізу макроекономічних індикаторів та показників розвитку кредитного ринку зроблено висновок, що основними макроекономічними факторами негативного впливу на розвиток кредитування в Україні є девальвація національної валюти, підвищення процентних ставок за депозитними сертифікатами, збільшення відрахувань банків до резервів за кредитними операціями, а також зменшення ресурсної бази банків. </w:t>
      </w:r>
    </w:p>
    <w:p w:rsidR="0047328B" w:rsidRPr="0041466B" w:rsidRDefault="0041466B" w:rsidP="0041466B">
      <w:pPr>
        <w:widowControl w:val="0"/>
        <w:spacing w:after="0" w:line="360" w:lineRule="auto"/>
        <w:ind w:firstLine="709"/>
        <w:jc w:val="both"/>
        <w:rPr>
          <w:spacing w:val="-2"/>
        </w:rPr>
      </w:pPr>
      <w:r w:rsidRPr="0041466B">
        <w:rPr>
          <w:spacing w:val="-2"/>
        </w:rPr>
        <w:t>8</w:t>
      </w:r>
      <w:r w:rsidR="00EC2D5B" w:rsidRPr="0041466B">
        <w:rPr>
          <w:spacing w:val="-2"/>
        </w:rPr>
        <w:t xml:space="preserve">. </w:t>
      </w:r>
      <w:r w:rsidR="0047328B" w:rsidRPr="0041466B">
        <w:rPr>
          <w:spacing w:val="-2"/>
        </w:rPr>
        <w:t xml:space="preserve">Пандемія </w:t>
      </w:r>
      <w:r w:rsidR="0047328B" w:rsidRPr="0041466B">
        <w:rPr>
          <w:spacing w:val="-2"/>
          <w:lang w:val="en-US"/>
        </w:rPr>
        <w:t>COVID</w:t>
      </w:r>
      <w:r w:rsidR="0047328B" w:rsidRPr="001F536C">
        <w:rPr>
          <w:spacing w:val="-2"/>
          <w:lang w:val="ru-RU"/>
        </w:rPr>
        <w:t xml:space="preserve">-19 </w:t>
      </w:r>
      <w:r w:rsidR="0047328B" w:rsidRPr="0041466B">
        <w:rPr>
          <w:spacing w:val="-2"/>
        </w:rPr>
        <w:t xml:space="preserve">негативно позначилася на розвитку кредитного ринку, адже </w:t>
      </w:r>
      <w:proofErr w:type="spellStart"/>
      <w:r w:rsidR="0047328B" w:rsidRPr="0041466B">
        <w:rPr>
          <w:spacing w:val="-2"/>
        </w:rPr>
        <w:t>виокремлені</w:t>
      </w:r>
      <w:proofErr w:type="spellEnd"/>
      <w:r w:rsidR="0047328B" w:rsidRPr="0041466B">
        <w:rPr>
          <w:spacing w:val="-2"/>
        </w:rPr>
        <w:t xml:space="preserve"> і проаналізовані нами </w:t>
      </w:r>
      <w:proofErr w:type="spellStart"/>
      <w:r w:rsidR="0047328B" w:rsidRPr="0041466B">
        <w:rPr>
          <w:spacing w:val="-2"/>
        </w:rPr>
        <w:t>мікро-</w:t>
      </w:r>
      <w:proofErr w:type="spellEnd"/>
      <w:r w:rsidR="0047328B" w:rsidRPr="0041466B">
        <w:rPr>
          <w:spacing w:val="-2"/>
        </w:rPr>
        <w:t xml:space="preserve"> і макроекономічні фактори впливу на кредитний ринок активізувалися в 2020 році. Оскільки збільшення безробіття та зменшення доходів домогосподарств і прибутку підприємств мало негативний вплив на їх конкурентоспроможність. Більше того пандемія призвела до зростання </w:t>
      </w:r>
      <w:r w:rsidR="0047328B" w:rsidRPr="0041466B">
        <w:rPr>
          <w:spacing w:val="-2"/>
        </w:rPr>
        <w:lastRenderedPageBreak/>
        <w:t>короткостроковості депозитної бази банків, а підвищення ставок дохідності за ОВДП і збереження порівняно високих процентних ставок за депозитними сертифікатами НБУ активізують «ефекти витіснення» приватних інвестицій.</w:t>
      </w:r>
    </w:p>
    <w:p w:rsidR="0041466B" w:rsidRPr="0041466B" w:rsidRDefault="0041466B" w:rsidP="0041466B">
      <w:pPr>
        <w:widowControl w:val="0"/>
        <w:spacing w:after="0" w:line="360" w:lineRule="auto"/>
        <w:ind w:firstLine="709"/>
        <w:jc w:val="both"/>
        <w:rPr>
          <w:spacing w:val="-2"/>
        </w:rPr>
      </w:pPr>
      <w:r w:rsidRPr="0041466B">
        <w:rPr>
          <w:spacing w:val="-2"/>
        </w:rPr>
        <w:t>9</w:t>
      </w:r>
      <w:r w:rsidR="00364A7A" w:rsidRPr="0041466B">
        <w:rPr>
          <w:spacing w:val="-2"/>
        </w:rPr>
        <w:t xml:space="preserve">. </w:t>
      </w:r>
      <w:r w:rsidRPr="0041466B">
        <w:rPr>
          <w:spacing w:val="-2"/>
        </w:rPr>
        <w:t xml:space="preserve">Під час воєнного стану кредитний ринок України не розвивається належним чином не через зростання кредитних, ринкових політичних та в цілому суверенного ризику, а через наявні дисбаланси в грошово-кредитній політиці Національного банку України, яка продовжує формувати </w:t>
      </w:r>
      <w:proofErr w:type="spellStart"/>
      <w:r w:rsidRPr="0041466B">
        <w:rPr>
          <w:spacing w:val="-2"/>
        </w:rPr>
        <w:t>наддохідні</w:t>
      </w:r>
      <w:proofErr w:type="spellEnd"/>
      <w:r w:rsidRPr="0041466B">
        <w:rPr>
          <w:spacing w:val="-2"/>
        </w:rPr>
        <w:t xml:space="preserve"> </w:t>
      </w:r>
      <w:proofErr w:type="spellStart"/>
      <w:r w:rsidRPr="0041466B">
        <w:rPr>
          <w:spacing w:val="-2"/>
        </w:rPr>
        <w:t>безризикові</w:t>
      </w:r>
      <w:proofErr w:type="spellEnd"/>
      <w:r w:rsidRPr="0041466B">
        <w:rPr>
          <w:spacing w:val="-2"/>
        </w:rPr>
        <w:t xml:space="preserve"> інструменти у вигляді депозитних сертифікатів та відволікати банківські ресурси з ринку кредитування, передусім, реального сектору. Окрім цього, в роботі доведено, що внаслідок неефективної грошово-кредитної політики банківська система України практично виключена з кредитної підтримки розвитку реального сектору економіки, адже відношення банківських корпоративних кредитів до ВВП складає лише близько 13% що є найнижчим показником за всю історію банківської справи. Тому в умовах воєнного стану досягнення ефективності розподілу банківських ресурсів в економіці та реалізація політики керованого розвитку на засадах цільового довгострокового пільгового кредитування є критично необхідним для формування фундаменту майбутньої перемоги.</w:t>
      </w:r>
    </w:p>
    <w:p w:rsidR="0041466B" w:rsidRPr="0041466B" w:rsidRDefault="0041466B" w:rsidP="0041466B">
      <w:pPr>
        <w:widowControl w:val="0"/>
        <w:spacing w:after="0" w:line="360" w:lineRule="auto"/>
        <w:ind w:firstLine="709"/>
        <w:jc w:val="both"/>
        <w:rPr>
          <w:spacing w:val="-2"/>
        </w:rPr>
      </w:pPr>
      <w:r w:rsidRPr="0041466B">
        <w:rPr>
          <w:spacing w:val="-2"/>
        </w:rPr>
        <w:t xml:space="preserve">10. Аналіз досвіду економічного розвитку країн, на території яких відбувалися військові конфлікти та перевороти, а зокрема Республіки Кореї і Тайваню дав змогу зробити висновок про успішність обраної цими країнами стратегії керованого розвитку. Суть такої стратегії полягала у якісному державному втручанні в економіку та цільовому розподілі банківських ресурсів. З метою формування міцного підґрунтя для розвитку національної економіки в Республіці Корея та Тайвані було визначено стратегічні галузі економіки, розроблено державні інвестиційні проекти та створено спеціальні державні інституції для кредитування таких проектів за пільговими ставками. Серед основних державних інституцій розвитку можна </w:t>
      </w:r>
      <w:proofErr w:type="spellStart"/>
      <w:r w:rsidRPr="0041466B">
        <w:rPr>
          <w:spacing w:val="-2"/>
        </w:rPr>
        <w:t>відміти</w:t>
      </w:r>
      <w:proofErr w:type="spellEnd"/>
      <w:r w:rsidRPr="0041466B">
        <w:rPr>
          <w:spacing w:val="-2"/>
        </w:rPr>
        <w:t xml:space="preserve"> Корейський банк розвитку, Експортно-імпортного банку Кореї та Банк комунікацій Тайваню, які отримували дисконтні кредити рефінансування від центральних банків для подальшого їх спрямування на кредитування підприємств-представників стратегічних галузей. В аналізованих </w:t>
      </w:r>
      <w:r w:rsidRPr="0041466B">
        <w:rPr>
          <w:spacing w:val="-2"/>
        </w:rPr>
        <w:lastRenderedPageBreak/>
        <w:t>країнах було розроблено державні кредитні політики, основними цілями яких було пільгове кредитування капіталомістких галузей економіки, які виготовляли продукцію з високою часткою доданої вартості, а також кредитування експортних підприємств, які продавали на зовнішні ринки високотехнологічну і капіталомістку продукцію. Така політика сприяла формуванню промислової структури економіки та фундаменту майбутнього економічного зростання.</w:t>
      </w:r>
    </w:p>
    <w:p w:rsidR="0047328B" w:rsidRPr="0041466B" w:rsidRDefault="0041466B" w:rsidP="00F7457A">
      <w:pPr>
        <w:widowControl w:val="0"/>
        <w:spacing w:after="0" w:line="360" w:lineRule="auto"/>
        <w:ind w:firstLine="709"/>
        <w:jc w:val="both"/>
      </w:pPr>
      <w:r w:rsidRPr="0041466B">
        <w:rPr>
          <w:spacing w:val="-2"/>
        </w:rPr>
        <w:t xml:space="preserve">11. З огляду на успішний досвід Республіки Кореї та Тайваню в сфері реалізації стратегії керованого розвитку в роботі було запропоновано вектори трансформації державної кредитної політики України з метою розширення її меж поза державною програмою «Доступні кредити 5-7-9». Зокрема в роботі обґрунтовано доцільність трансформації процентної політики Національного банку України шляхом запровадження асиметричного коридору процентних ставок за активними і пасивними операціями центрального банку з метою вивільнення коштів банків з депозитних сертифікатів НБУ та їх спрямування на кредитування реального сектору економіки; запропоновано, на час воєнного стану та після його завершення, реалізувати політику кредитного пом’якшення; в рамках цієї політики розробити спеціальні програми з довгострокового пільгового рефінансування банків, які беруть участь у фінансуванні державних програм розвитку економіки. На рівні Кабінету Міністрів України запропоновано створити чотири нових державних інституції розвитку, а зокрема: Банк державної відбудови та розвитку, Банк розвитку малого і середнього бізнесу, Державний гарантійний фонд та Державна компанія з управління активами. Окрім цього, Уряду доцільно обрати стратегічні галузі економіки та розробити спеціальні цільові програми для розвитку стратегічних галузей економіки. Створення нових інститутів розвитку, розробка державних цільових програм розвитку економіки, програм довгострокового пільгового рефінансування банків під конкретні державні цільові програми розвитку, спрощення оцінки кредитоспроможності позичальників на час воєнного стану та реалізація політики компенсації процентних ставок за кредитами комерційних банків в рамках урядових програм стане одним із варіантів ефективної державної кредитної політики та одним із дієвих заходів активізації </w:t>
      </w:r>
      <w:r w:rsidRPr="0041466B">
        <w:rPr>
          <w:spacing w:val="-2"/>
        </w:rPr>
        <w:lastRenderedPageBreak/>
        <w:t>кредитного ринку.</w:t>
      </w:r>
      <w:r w:rsidR="00F7457A">
        <w:rPr>
          <w:spacing w:val="-2"/>
        </w:rPr>
        <w:t xml:space="preserve"> </w:t>
      </w:r>
    </w:p>
    <w:p w:rsidR="00D12DA8" w:rsidRPr="0041466B" w:rsidRDefault="00D12DA8">
      <w:pPr>
        <w:sectPr w:rsidR="00D12DA8" w:rsidRPr="0041466B" w:rsidSect="001F536C">
          <w:headerReference w:type="default" r:id="rId26"/>
          <w:pgSz w:w="11906" w:h="16838"/>
          <w:pgMar w:top="1134" w:right="567" w:bottom="1134" w:left="1418" w:header="709" w:footer="709" w:gutter="0"/>
          <w:pgNumType w:start="1"/>
          <w:cols w:space="708"/>
          <w:docGrid w:linePitch="360"/>
        </w:sectPr>
      </w:pPr>
    </w:p>
    <w:p w:rsidR="006249C7" w:rsidRPr="0041466B" w:rsidRDefault="00D12DA8" w:rsidP="00263583">
      <w:pPr>
        <w:pStyle w:val="1"/>
        <w:spacing w:line="360" w:lineRule="auto"/>
        <w:jc w:val="center"/>
        <w:rPr>
          <w:rFonts w:ascii="Times New Roman" w:hAnsi="Times New Roman" w:cs="Times New Roman"/>
          <w:b/>
          <w:color w:val="0D0D0D" w:themeColor="text1" w:themeTint="F2"/>
          <w:sz w:val="28"/>
          <w:szCs w:val="28"/>
        </w:rPr>
      </w:pPr>
      <w:bookmarkStart w:id="15" w:name="_Toc118812354"/>
      <w:r w:rsidRPr="0041466B">
        <w:rPr>
          <w:rFonts w:ascii="Times New Roman" w:hAnsi="Times New Roman" w:cs="Times New Roman"/>
          <w:b/>
          <w:color w:val="0D0D0D" w:themeColor="text1" w:themeTint="F2"/>
          <w:sz w:val="28"/>
          <w:szCs w:val="28"/>
        </w:rPr>
        <w:lastRenderedPageBreak/>
        <w:t>СПИСОК ВИКОРИСТАНИХ ДЖЕРЕЛ</w:t>
      </w:r>
      <w:bookmarkEnd w:id="15"/>
    </w:p>
    <w:p w:rsidR="00BE34C8" w:rsidRPr="0041466B" w:rsidRDefault="00BE34C8" w:rsidP="004F3147">
      <w:pPr>
        <w:pStyle w:val="a3"/>
        <w:numPr>
          <w:ilvl w:val="0"/>
          <w:numId w:val="6"/>
        </w:numPr>
        <w:spacing w:after="0" w:line="360" w:lineRule="auto"/>
        <w:ind w:left="0" w:firstLine="709"/>
        <w:jc w:val="both"/>
      </w:pPr>
      <w:bookmarkStart w:id="16" w:name="_Ref117793314"/>
      <w:bookmarkStart w:id="17" w:name="_Ref71816274"/>
      <w:proofErr w:type="spellStart"/>
      <w:r w:rsidRPr="0041466B">
        <w:t>Аржевітін</w:t>
      </w:r>
      <w:proofErr w:type="spellEnd"/>
      <w:r w:rsidRPr="0041466B">
        <w:t xml:space="preserve"> С.М. Монетарне регулювання економіки України: поточні виклики та задачі. Науковий вісник Ужгородського університету. 2016.</w:t>
      </w:r>
      <w:r w:rsidR="0089339B" w:rsidRPr="0041466B">
        <w:t xml:space="preserve"> Серія Економіка. Вип. 1 (47). Т. 1. С. 319–326.</w:t>
      </w:r>
      <w:bookmarkEnd w:id="16"/>
    </w:p>
    <w:p w:rsidR="004F3147" w:rsidRPr="0041466B" w:rsidRDefault="008114F1" w:rsidP="004F3147">
      <w:pPr>
        <w:pStyle w:val="a3"/>
        <w:numPr>
          <w:ilvl w:val="0"/>
          <w:numId w:val="6"/>
        </w:numPr>
        <w:spacing w:after="0" w:line="360" w:lineRule="auto"/>
        <w:ind w:left="0" w:firstLine="709"/>
        <w:jc w:val="both"/>
      </w:pPr>
      <w:proofErr w:type="spellStart"/>
      <w:r w:rsidRPr="0041466B">
        <w:t>Базилевич</w:t>
      </w:r>
      <w:proofErr w:type="spellEnd"/>
      <w:r w:rsidRPr="0041466B">
        <w:t xml:space="preserve"> В. Д. Економічна теорія: Політекономія : підручник. К.: Знання-Прес, 2007. 719 с.</w:t>
      </w:r>
      <w:bookmarkEnd w:id="17"/>
    </w:p>
    <w:p w:rsidR="008114F1" w:rsidRPr="0041466B" w:rsidRDefault="008114F1" w:rsidP="008E30B2">
      <w:pPr>
        <w:pStyle w:val="a3"/>
        <w:numPr>
          <w:ilvl w:val="0"/>
          <w:numId w:val="6"/>
        </w:numPr>
        <w:spacing w:after="0" w:line="360" w:lineRule="auto"/>
        <w:ind w:left="0" w:firstLine="709"/>
        <w:jc w:val="both"/>
        <w:rPr>
          <w:spacing w:val="-2"/>
        </w:rPr>
      </w:pPr>
      <w:bookmarkStart w:id="18" w:name="_Ref71814896"/>
      <w:r w:rsidRPr="0041466B">
        <w:t xml:space="preserve">Банківська енциклопедія / С. Г. </w:t>
      </w:r>
      <w:proofErr w:type="spellStart"/>
      <w:r w:rsidRPr="0041466B">
        <w:t>Арбузов</w:t>
      </w:r>
      <w:proofErr w:type="spellEnd"/>
      <w:r w:rsidRPr="0041466B">
        <w:t xml:space="preserve">, Ю. В. </w:t>
      </w:r>
      <w:proofErr w:type="spellStart"/>
      <w:r w:rsidRPr="0041466B">
        <w:t>Колобов</w:t>
      </w:r>
      <w:proofErr w:type="spellEnd"/>
      <w:r w:rsidRPr="0041466B">
        <w:t xml:space="preserve">, В.І. Міщенко, С. В. </w:t>
      </w:r>
      <w:proofErr w:type="spellStart"/>
      <w:r w:rsidRPr="0041466B">
        <w:t>Науменкова</w:t>
      </w:r>
      <w:proofErr w:type="spellEnd"/>
      <w:r w:rsidRPr="0041466B">
        <w:t>. К. : Центр наукових досліджень Національного банку України: Знання, 2011. 504 с.</w:t>
      </w:r>
      <w:bookmarkEnd w:id="18"/>
    </w:p>
    <w:p w:rsidR="008114F1" w:rsidRPr="0041466B" w:rsidRDefault="008114F1" w:rsidP="00066430">
      <w:pPr>
        <w:pStyle w:val="a3"/>
        <w:numPr>
          <w:ilvl w:val="0"/>
          <w:numId w:val="6"/>
        </w:numPr>
        <w:spacing w:after="0" w:line="360" w:lineRule="auto"/>
        <w:ind w:left="0" w:firstLine="709"/>
        <w:jc w:val="both"/>
      </w:pPr>
      <w:bookmarkStart w:id="19" w:name="_Ref71813211"/>
      <w:r w:rsidRPr="0041466B">
        <w:rPr>
          <w:spacing w:val="-2"/>
        </w:rPr>
        <w:t xml:space="preserve">Банківські операції : підручник / В. І. Міщенко, Н. Г. </w:t>
      </w:r>
      <w:proofErr w:type="spellStart"/>
      <w:r w:rsidRPr="0041466B">
        <w:rPr>
          <w:spacing w:val="-2"/>
        </w:rPr>
        <w:t>Слав’янська</w:t>
      </w:r>
      <w:proofErr w:type="spellEnd"/>
      <w:r w:rsidRPr="0041466B">
        <w:rPr>
          <w:spacing w:val="-2"/>
        </w:rPr>
        <w:t>. Київ : Знання, 2006. 727 с.</w:t>
      </w:r>
      <w:bookmarkEnd w:id="19"/>
    </w:p>
    <w:p w:rsidR="008114F1" w:rsidRPr="0041466B" w:rsidRDefault="008114F1" w:rsidP="00DA5B68">
      <w:pPr>
        <w:pStyle w:val="a3"/>
        <w:numPr>
          <w:ilvl w:val="0"/>
          <w:numId w:val="6"/>
        </w:numPr>
        <w:spacing w:after="0" w:line="360" w:lineRule="auto"/>
        <w:ind w:left="0" w:firstLine="709"/>
        <w:jc w:val="both"/>
      </w:pPr>
      <w:bookmarkStart w:id="20" w:name="_Ref71813640"/>
      <w:r w:rsidRPr="0041466B">
        <w:rPr>
          <w:spacing w:val="-2"/>
        </w:rPr>
        <w:t xml:space="preserve">Банківські операції : підручник / за ред. д. е. н., проф. О. В. </w:t>
      </w:r>
      <w:proofErr w:type="spellStart"/>
      <w:r w:rsidRPr="0041466B">
        <w:rPr>
          <w:spacing w:val="-2"/>
        </w:rPr>
        <w:t>Дзюблюка</w:t>
      </w:r>
      <w:proofErr w:type="spellEnd"/>
      <w:r w:rsidRPr="0041466B">
        <w:rPr>
          <w:spacing w:val="-2"/>
        </w:rPr>
        <w:t>. Тернопіль : Вид-во ТНЕУ «Економічна думка», 2009. 696 с.</w:t>
      </w:r>
      <w:bookmarkEnd w:id="20"/>
    </w:p>
    <w:p w:rsidR="008114F1" w:rsidRPr="0041466B" w:rsidRDefault="008114F1" w:rsidP="00066430">
      <w:pPr>
        <w:pStyle w:val="a3"/>
        <w:numPr>
          <w:ilvl w:val="0"/>
          <w:numId w:val="6"/>
        </w:numPr>
        <w:spacing w:after="0" w:line="360" w:lineRule="auto"/>
        <w:ind w:left="0" w:firstLine="709"/>
        <w:jc w:val="both"/>
        <w:rPr>
          <w:spacing w:val="-2"/>
        </w:rPr>
      </w:pPr>
      <w:bookmarkStart w:id="21" w:name="_Ref71814000"/>
      <w:proofErr w:type="spellStart"/>
      <w:r w:rsidRPr="0041466B">
        <w:rPr>
          <w:spacing w:val="-2"/>
        </w:rPr>
        <w:t>Бечко</w:t>
      </w:r>
      <w:proofErr w:type="spellEnd"/>
      <w:r w:rsidRPr="0041466B">
        <w:rPr>
          <w:spacing w:val="-2"/>
        </w:rPr>
        <w:t xml:space="preserve"> П. К., Демченко О. В. Роль кредитного ринку в системі кредитування. </w:t>
      </w:r>
      <w:proofErr w:type="spellStart"/>
      <w:r w:rsidRPr="0041466B">
        <w:rPr>
          <w:i/>
          <w:spacing w:val="-2"/>
        </w:rPr>
        <w:t>Агросвіт</w:t>
      </w:r>
      <w:proofErr w:type="spellEnd"/>
      <w:r w:rsidRPr="0041466B">
        <w:rPr>
          <w:spacing w:val="-2"/>
        </w:rPr>
        <w:t>. 2012. № 19. С. 23-27.</w:t>
      </w:r>
      <w:bookmarkEnd w:id="21"/>
    </w:p>
    <w:p w:rsidR="00CD3244" w:rsidRPr="0041466B" w:rsidRDefault="00CD3244" w:rsidP="00066430">
      <w:pPr>
        <w:pStyle w:val="a3"/>
        <w:numPr>
          <w:ilvl w:val="0"/>
          <w:numId w:val="6"/>
        </w:numPr>
        <w:spacing w:after="0" w:line="360" w:lineRule="auto"/>
        <w:ind w:left="0" w:firstLine="709"/>
        <w:jc w:val="both"/>
        <w:rPr>
          <w:spacing w:val="-2"/>
        </w:rPr>
      </w:pPr>
      <w:bookmarkStart w:id="22" w:name="_Ref117779620"/>
      <w:r w:rsidRPr="0041466B">
        <w:t xml:space="preserve">Болгар Т. М. Управління проблемними кредитами вітчизняних банків у сучасних умовах господарювання. Бізнес </w:t>
      </w:r>
      <w:proofErr w:type="spellStart"/>
      <w:r w:rsidRPr="0041466B">
        <w:t>Інформ</w:t>
      </w:r>
      <w:proofErr w:type="spellEnd"/>
      <w:r w:rsidRPr="0041466B">
        <w:t>. 2014. № 1. С. 248-255.</w:t>
      </w:r>
      <w:bookmarkEnd w:id="22"/>
    </w:p>
    <w:p w:rsidR="008114F1" w:rsidRPr="0041466B" w:rsidRDefault="008114F1" w:rsidP="003A032A">
      <w:pPr>
        <w:pStyle w:val="a3"/>
        <w:numPr>
          <w:ilvl w:val="0"/>
          <w:numId w:val="6"/>
        </w:numPr>
        <w:spacing w:after="0" w:line="360" w:lineRule="auto"/>
        <w:ind w:left="0" w:firstLine="709"/>
        <w:jc w:val="both"/>
      </w:pPr>
      <w:bookmarkStart w:id="23" w:name="_Ref71817412"/>
      <w:r w:rsidRPr="0041466B">
        <w:t xml:space="preserve">Борисова І. С. Теоретичні аспекти впливу бюджетного дефіциту на економіку держави. </w:t>
      </w:r>
      <w:r w:rsidRPr="0041466B">
        <w:rPr>
          <w:i/>
        </w:rPr>
        <w:t>Галицький економічний вісник.</w:t>
      </w:r>
      <w:r w:rsidRPr="0041466B">
        <w:t xml:space="preserve"> 2016. № 2. С. 79-86.</w:t>
      </w:r>
      <w:bookmarkEnd w:id="23"/>
    </w:p>
    <w:p w:rsidR="008114F1" w:rsidRPr="0041466B" w:rsidRDefault="008114F1" w:rsidP="00AD6C14">
      <w:pPr>
        <w:pStyle w:val="a3"/>
        <w:numPr>
          <w:ilvl w:val="0"/>
          <w:numId w:val="6"/>
        </w:numPr>
        <w:spacing w:after="0" w:line="360" w:lineRule="auto"/>
        <w:ind w:left="0" w:firstLine="709"/>
        <w:jc w:val="both"/>
        <w:rPr>
          <w:bCs/>
        </w:rPr>
      </w:pPr>
      <w:bookmarkStart w:id="24" w:name="_Ref71821639"/>
      <w:r w:rsidRPr="0041466B">
        <w:rPr>
          <w:spacing w:val="-2"/>
        </w:rPr>
        <w:t xml:space="preserve">Бурова Т. Ф., </w:t>
      </w:r>
      <w:proofErr w:type="spellStart"/>
      <w:r w:rsidRPr="0041466B">
        <w:rPr>
          <w:spacing w:val="-2"/>
        </w:rPr>
        <w:t>Черкасов</w:t>
      </w:r>
      <w:proofErr w:type="spellEnd"/>
      <w:r w:rsidRPr="0041466B">
        <w:rPr>
          <w:spacing w:val="-2"/>
        </w:rPr>
        <w:t xml:space="preserve"> В. Ю. </w:t>
      </w:r>
      <w:proofErr w:type="spellStart"/>
      <w:r w:rsidRPr="0041466B">
        <w:rPr>
          <w:spacing w:val="-2"/>
        </w:rPr>
        <w:t>Внесистемные</w:t>
      </w:r>
      <w:proofErr w:type="spellEnd"/>
      <w:r w:rsidRPr="0041466B">
        <w:rPr>
          <w:spacing w:val="-2"/>
        </w:rPr>
        <w:t xml:space="preserve"> </w:t>
      </w:r>
      <w:proofErr w:type="spellStart"/>
      <w:r w:rsidRPr="0041466B">
        <w:rPr>
          <w:spacing w:val="-2"/>
        </w:rPr>
        <w:t>инструменты</w:t>
      </w:r>
      <w:proofErr w:type="spellEnd"/>
      <w:r w:rsidRPr="0041466B">
        <w:rPr>
          <w:spacing w:val="-2"/>
        </w:rPr>
        <w:t xml:space="preserve"> </w:t>
      </w:r>
      <w:proofErr w:type="spellStart"/>
      <w:r w:rsidRPr="0041466B">
        <w:rPr>
          <w:spacing w:val="-2"/>
        </w:rPr>
        <w:t>рефинансирования</w:t>
      </w:r>
      <w:proofErr w:type="spellEnd"/>
      <w:r w:rsidRPr="0041466B">
        <w:rPr>
          <w:spacing w:val="-2"/>
        </w:rPr>
        <w:t xml:space="preserve"> для </w:t>
      </w:r>
      <w:proofErr w:type="spellStart"/>
      <w:r w:rsidRPr="0041466B">
        <w:rPr>
          <w:spacing w:val="-2"/>
        </w:rPr>
        <w:t>поддержки</w:t>
      </w:r>
      <w:proofErr w:type="spellEnd"/>
      <w:r w:rsidRPr="0041466B">
        <w:rPr>
          <w:spacing w:val="-2"/>
        </w:rPr>
        <w:t xml:space="preserve"> и </w:t>
      </w:r>
      <w:proofErr w:type="spellStart"/>
      <w:r w:rsidRPr="0041466B">
        <w:rPr>
          <w:spacing w:val="-2"/>
        </w:rPr>
        <w:t>снижения</w:t>
      </w:r>
      <w:proofErr w:type="spellEnd"/>
      <w:r w:rsidRPr="0041466B">
        <w:rPr>
          <w:spacing w:val="-2"/>
        </w:rPr>
        <w:t xml:space="preserve"> </w:t>
      </w:r>
      <w:proofErr w:type="spellStart"/>
      <w:r w:rsidRPr="0041466B">
        <w:rPr>
          <w:spacing w:val="-2"/>
        </w:rPr>
        <w:t>стоимости</w:t>
      </w:r>
      <w:proofErr w:type="spellEnd"/>
      <w:r w:rsidRPr="0041466B">
        <w:rPr>
          <w:spacing w:val="-2"/>
        </w:rPr>
        <w:t xml:space="preserve"> </w:t>
      </w:r>
      <w:proofErr w:type="spellStart"/>
      <w:r w:rsidRPr="0041466B">
        <w:rPr>
          <w:spacing w:val="-2"/>
        </w:rPr>
        <w:t>банковского</w:t>
      </w:r>
      <w:proofErr w:type="spellEnd"/>
      <w:r w:rsidRPr="0041466B">
        <w:rPr>
          <w:spacing w:val="-2"/>
        </w:rPr>
        <w:t xml:space="preserve"> </w:t>
      </w:r>
      <w:proofErr w:type="spellStart"/>
      <w:r w:rsidRPr="0041466B">
        <w:rPr>
          <w:spacing w:val="-2"/>
        </w:rPr>
        <w:t>кредита</w:t>
      </w:r>
      <w:proofErr w:type="spellEnd"/>
      <w:r w:rsidRPr="0041466B">
        <w:rPr>
          <w:spacing w:val="-2"/>
        </w:rPr>
        <w:t xml:space="preserve">. </w:t>
      </w:r>
      <w:proofErr w:type="spellStart"/>
      <w:r w:rsidRPr="0041466B">
        <w:rPr>
          <w:i/>
          <w:spacing w:val="-2"/>
        </w:rPr>
        <w:t>Деньги</w:t>
      </w:r>
      <w:proofErr w:type="spellEnd"/>
      <w:r w:rsidRPr="0041466B">
        <w:rPr>
          <w:i/>
          <w:spacing w:val="-2"/>
        </w:rPr>
        <w:t xml:space="preserve"> и кредит.</w:t>
      </w:r>
      <w:r w:rsidRPr="0041466B">
        <w:rPr>
          <w:spacing w:val="-2"/>
        </w:rPr>
        <w:t xml:space="preserve"> 2016. № 04. С. 51-62.</w:t>
      </w:r>
      <w:bookmarkEnd w:id="24"/>
      <w:r w:rsidRPr="0041466B">
        <w:rPr>
          <w:spacing w:val="-2"/>
        </w:rPr>
        <w:t> </w:t>
      </w:r>
    </w:p>
    <w:p w:rsidR="008114F1" w:rsidRPr="0041466B" w:rsidRDefault="008114F1" w:rsidP="00AD6C14">
      <w:pPr>
        <w:pStyle w:val="a3"/>
        <w:numPr>
          <w:ilvl w:val="0"/>
          <w:numId w:val="6"/>
        </w:numPr>
        <w:spacing w:after="0" w:line="360" w:lineRule="auto"/>
        <w:ind w:left="0" w:firstLine="709"/>
        <w:jc w:val="both"/>
      </w:pPr>
      <w:bookmarkStart w:id="25" w:name="_Ref117778393"/>
      <w:r w:rsidRPr="0041466B">
        <w:t xml:space="preserve">Васильєва Т. А., </w:t>
      </w:r>
      <w:proofErr w:type="spellStart"/>
      <w:r w:rsidRPr="0041466B">
        <w:t>Циганюк</w:t>
      </w:r>
      <w:proofErr w:type="spellEnd"/>
      <w:r w:rsidRPr="0041466B">
        <w:t xml:space="preserve"> Д. Л. Кредитний ринок України: сучасні проблеми та найближчі перспективи розвитку. </w:t>
      </w:r>
      <w:r w:rsidRPr="0041466B">
        <w:rPr>
          <w:i/>
        </w:rPr>
        <w:t>Проблеми і перспективи економіки та управління.</w:t>
      </w:r>
      <w:r w:rsidRPr="0041466B">
        <w:t xml:space="preserve"> 2015. № 4. С. 249-253.</w:t>
      </w:r>
      <w:bookmarkEnd w:id="25"/>
    </w:p>
    <w:p w:rsidR="008114F1" w:rsidRPr="0041466B" w:rsidRDefault="008114F1" w:rsidP="00066430">
      <w:pPr>
        <w:pStyle w:val="a3"/>
        <w:numPr>
          <w:ilvl w:val="0"/>
          <w:numId w:val="6"/>
        </w:numPr>
        <w:spacing w:after="0" w:line="360" w:lineRule="auto"/>
        <w:ind w:left="0" w:firstLine="709"/>
        <w:jc w:val="both"/>
      </w:pPr>
      <w:bookmarkStart w:id="26" w:name="_Ref71813103"/>
      <w:proofErr w:type="spellStart"/>
      <w:r w:rsidRPr="0041466B">
        <w:rPr>
          <w:spacing w:val="-2"/>
        </w:rPr>
        <w:t>Васюренко</w:t>
      </w:r>
      <w:proofErr w:type="spellEnd"/>
      <w:r w:rsidRPr="0041466B">
        <w:rPr>
          <w:spacing w:val="-2"/>
        </w:rPr>
        <w:t xml:space="preserve"> О. В. Банківські операції : </w:t>
      </w:r>
      <w:proofErr w:type="spellStart"/>
      <w:r w:rsidRPr="0041466B">
        <w:rPr>
          <w:spacing w:val="-2"/>
        </w:rPr>
        <w:t>навч</w:t>
      </w:r>
      <w:proofErr w:type="spellEnd"/>
      <w:r w:rsidRPr="0041466B">
        <w:rPr>
          <w:spacing w:val="-2"/>
        </w:rPr>
        <w:t xml:space="preserve">. </w:t>
      </w:r>
      <w:proofErr w:type="spellStart"/>
      <w:r w:rsidRPr="0041466B">
        <w:rPr>
          <w:spacing w:val="-2"/>
        </w:rPr>
        <w:t>посіб</w:t>
      </w:r>
      <w:proofErr w:type="spellEnd"/>
      <w:r w:rsidRPr="0041466B">
        <w:rPr>
          <w:spacing w:val="-2"/>
        </w:rPr>
        <w:t xml:space="preserve">. 2-ге вид., </w:t>
      </w:r>
      <w:proofErr w:type="spellStart"/>
      <w:r w:rsidRPr="0041466B">
        <w:rPr>
          <w:spacing w:val="-2"/>
        </w:rPr>
        <w:t>доп</w:t>
      </w:r>
      <w:proofErr w:type="spellEnd"/>
      <w:r w:rsidRPr="0041466B">
        <w:rPr>
          <w:spacing w:val="-2"/>
        </w:rPr>
        <w:t>. Київ: Т-во «Знання», 2001. 255 с.</w:t>
      </w:r>
      <w:bookmarkEnd w:id="26"/>
    </w:p>
    <w:p w:rsidR="008114F1" w:rsidRPr="0041466B" w:rsidRDefault="008114F1" w:rsidP="00AD6C14">
      <w:pPr>
        <w:pStyle w:val="a3"/>
        <w:numPr>
          <w:ilvl w:val="0"/>
          <w:numId w:val="6"/>
        </w:numPr>
        <w:spacing w:after="0" w:line="360" w:lineRule="auto"/>
        <w:ind w:left="0" w:firstLine="709"/>
        <w:jc w:val="both"/>
      </w:pPr>
      <w:r w:rsidRPr="0041466B">
        <w:lastRenderedPageBreak/>
        <w:t xml:space="preserve">Вовк В. Я., </w:t>
      </w:r>
      <w:proofErr w:type="spellStart"/>
      <w:r w:rsidRPr="0041466B">
        <w:t>Латунова</w:t>
      </w:r>
      <w:proofErr w:type="spellEnd"/>
      <w:r w:rsidRPr="0041466B">
        <w:t xml:space="preserve"> К. Б. Аналіз впливу зовнішніх і внутрішніх факторів на кредитну активність банків. </w:t>
      </w:r>
      <w:r w:rsidRPr="0041466B">
        <w:rPr>
          <w:i/>
        </w:rPr>
        <w:t>Вісник Університету банківської справи Національного банку України.</w:t>
      </w:r>
      <w:r w:rsidRPr="0041466B">
        <w:t xml:space="preserve"> 2013. № 1. С. 185-190.</w:t>
      </w:r>
    </w:p>
    <w:p w:rsidR="008114F1" w:rsidRPr="0041466B" w:rsidRDefault="008114F1" w:rsidP="00DA5B68">
      <w:pPr>
        <w:pStyle w:val="a3"/>
        <w:numPr>
          <w:ilvl w:val="0"/>
          <w:numId w:val="6"/>
        </w:numPr>
        <w:spacing w:after="0" w:line="360" w:lineRule="auto"/>
        <w:ind w:left="0" w:firstLine="709"/>
        <w:jc w:val="both"/>
        <w:rPr>
          <w:rStyle w:val="7Exact"/>
          <w:rFonts w:eastAsiaTheme="minorHAnsi"/>
          <w:b w:val="0"/>
          <w:bCs w:val="0"/>
          <w:sz w:val="28"/>
          <w:szCs w:val="28"/>
        </w:rPr>
      </w:pPr>
      <w:bookmarkStart w:id="27" w:name="_Ref71813482"/>
      <w:r w:rsidRPr="0041466B">
        <w:rPr>
          <w:rStyle w:val="7Exact"/>
          <w:rFonts w:eastAsia="Tahoma"/>
          <w:b w:val="0"/>
          <w:spacing w:val="-2"/>
          <w:sz w:val="28"/>
          <w:szCs w:val="28"/>
        </w:rPr>
        <w:t xml:space="preserve">Вовчак О. Д., </w:t>
      </w:r>
      <w:proofErr w:type="spellStart"/>
      <w:r w:rsidRPr="0041466B">
        <w:rPr>
          <w:rStyle w:val="7Exact"/>
          <w:rFonts w:eastAsia="Tahoma"/>
          <w:b w:val="0"/>
          <w:spacing w:val="-2"/>
          <w:sz w:val="28"/>
          <w:szCs w:val="28"/>
        </w:rPr>
        <w:t>Бучко</w:t>
      </w:r>
      <w:proofErr w:type="spellEnd"/>
      <w:r w:rsidRPr="0041466B">
        <w:rPr>
          <w:rStyle w:val="7Exact"/>
          <w:rFonts w:eastAsia="Tahoma"/>
          <w:b w:val="0"/>
          <w:spacing w:val="-2"/>
          <w:sz w:val="28"/>
          <w:szCs w:val="28"/>
        </w:rPr>
        <w:t xml:space="preserve"> І. Є., </w:t>
      </w:r>
      <w:proofErr w:type="spellStart"/>
      <w:r w:rsidRPr="0041466B">
        <w:rPr>
          <w:rStyle w:val="7Exact"/>
          <w:rFonts w:eastAsia="Tahoma"/>
          <w:b w:val="0"/>
          <w:spacing w:val="-2"/>
          <w:sz w:val="28"/>
          <w:szCs w:val="28"/>
        </w:rPr>
        <w:t>Костак</w:t>
      </w:r>
      <w:proofErr w:type="spellEnd"/>
      <w:r w:rsidRPr="0041466B">
        <w:rPr>
          <w:rStyle w:val="7Exact"/>
          <w:rFonts w:eastAsia="Tahoma"/>
          <w:b w:val="0"/>
          <w:spacing w:val="-2"/>
          <w:sz w:val="28"/>
          <w:szCs w:val="28"/>
        </w:rPr>
        <w:t xml:space="preserve"> 3. Р. Гроші та кредит. Київ : Центр учбової літератури, 2013. 423 с.</w:t>
      </w:r>
      <w:bookmarkEnd w:id="27"/>
    </w:p>
    <w:p w:rsidR="00CD3244" w:rsidRPr="0041466B" w:rsidRDefault="00CD3244" w:rsidP="00027A1E">
      <w:pPr>
        <w:pStyle w:val="a3"/>
        <w:numPr>
          <w:ilvl w:val="0"/>
          <w:numId w:val="6"/>
        </w:numPr>
        <w:spacing w:after="0" w:line="360" w:lineRule="auto"/>
        <w:ind w:left="0" w:firstLine="709"/>
        <w:jc w:val="both"/>
        <w:rPr>
          <w:rStyle w:val="7Exact"/>
          <w:rFonts w:eastAsiaTheme="minorHAnsi"/>
          <w:b w:val="0"/>
          <w:bCs w:val="0"/>
          <w:sz w:val="28"/>
          <w:szCs w:val="28"/>
        </w:rPr>
      </w:pPr>
      <w:bookmarkStart w:id="28" w:name="_Ref117779594"/>
      <w:r w:rsidRPr="0041466B">
        <w:rPr>
          <w:rStyle w:val="7Exact"/>
          <w:rFonts w:eastAsia="Tahoma"/>
          <w:b w:val="0"/>
          <w:spacing w:val="-2"/>
          <w:sz w:val="28"/>
          <w:szCs w:val="28"/>
        </w:rPr>
        <w:t xml:space="preserve">Втрати економіки України від пошкодження інфраструктури з початку воєнних дій. Київська школа економіки. </w:t>
      </w:r>
      <w:r w:rsidRPr="0041466B">
        <w:rPr>
          <w:rStyle w:val="7Exact"/>
          <w:rFonts w:eastAsia="Tahoma"/>
          <w:b w:val="0"/>
          <w:spacing w:val="-2"/>
          <w:sz w:val="28"/>
          <w:szCs w:val="28"/>
          <w:lang w:val="en-US"/>
        </w:rPr>
        <w:t>URL</w:t>
      </w:r>
      <w:r w:rsidRPr="001F536C">
        <w:rPr>
          <w:rStyle w:val="7Exact"/>
          <w:rFonts w:eastAsia="Tahoma"/>
          <w:b w:val="0"/>
          <w:spacing w:val="-2"/>
          <w:sz w:val="28"/>
          <w:szCs w:val="28"/>
          <w:lang w:val="ru-RU"/>
        </w:rPr>
        <w:t xml:space="preserve">: </w:t>
      </w:r>
      <w:r w:rsidRPr="0041466B">
        <w:rPr>
          <w:lang w:val="en-US"/>
        </w:rPr>
        <w:t>https</w:t>
      </w:r>
      <w:r w:rsidRPr="001F536C">
        <w:rPr>
          <w:lang w:val="ru-RU"/>
        </w:rPr>
        <w:t>://</w:t>
      </w:r>
      <w:proofErr w:type="spellStart"/>
      <w:r w:rsidRPr="0041466B">
        <w:rPr>
          <w:lang w:val="en-US"/>
        </w:rPr>
        <w:t>kse</w:t>
      </w:r>
      <w:proofErr w:type="spellEnd"/>
      <w:r w:rsidRPr="001F536C">
        <w:rPr>
          <w:lang w:val="ru-RU"/>
        </w:rPr>
        <w:t>.</w:t>
      </w:r>
      <w:proofErr w:type="spellStart"/>
      <w:r w:rsidRPr="0041466B">
        <w:rPr>
          <w:lang w:val="en-US"/>
        </w:rPr>
        <w:t>ua</w:t>
      </w:r>
      <w:proofErr w:type="spellEnd"/>
      <w:r w:rsidRPr="001F536C">
        <w:rPr>
          <w:lang w:val="ru-RU"/>
        </w:rPr>
        <w:t>/</w:t>
      </w:r>
      <w:proofErr w:type="spellStart"/>
      <w:r w:rsidRPr="0041466B">
        <w:rPr>
          <w:lang w:val="en-US"/>
        </w:rPr>
        <w:t>ua</w:t>
      </w:r>
      <w:proofErr w:type="spellEnd"/>
      <w:r w:rsidRPr="001F536C">
        <w:rPr>
          <w:lang w:val="ru-RU"/>
        </w:rPr>
        <w:t>/</w:t>
      </w:r>
      <w:r w:rsidRPr="0041466B">
        <w:rPr>
          <w:lang w:val="en-US"/>
        </w:rPr>
        <w:t>about</w:t>
      </w:r>
      <w:r w:rsidRPr="001F536C">
        <w:rPr>
          <w:lang w:val="ru-RU"/>
        </w:rPr>
        <w:t>-</w:t>
      </w:r>
      <w:r w:rsidRPr="0041466B">
        <w:rPr>
          <w:lang w:val="en-US"/>
        </w:rPr>
        <w:t>the</w:t>
      </w:r>
      <w:r w:rsidRPr="001F536C">
        <w:rPr>
          <w:lang w:val="ru-RU"/>
        </w:rPr>
        <w:t>-</w:t>
      </w:r>
      <w:r w:rsidRPr="0041466B">
        <w:rPr>
          <w:lang w:val="en-US"/>
        </w:rPr>
        <w:t>school</w:t>
      </w:r>
      <w:r w:rsidRPr="001F536C">
        <w:rPr>
          <w:lang w:val="ru-RU"/>
        </w:rPr>
        <w:t>/</w:t>
      </w:r>
      <w:r w:rsidRPr="0041466B">
        <w:rPr>
          <w:lang w:val="en-US"/>
        </w:rPr>
        <w:t>news</w:t>
      </w:r>
      <w:r w:rsidRPr="001F536C">
        <w:rPr>
          <w:lang w:val="ru-RU"/>
        </w:rPr>
        <w:t>/</w:t>
      </w:r>
      <w:proofErr w:type="spellStart"/>
      <w:r w:rsidRPr="0041466B">
        <w:rPr>
          <w:lang w:val="en-US"/>
        </w:rPr>
        <w:t>zagalna</w:t>
      </w:r>
      <w:proofErr w:type="spellEnd"/>
      <w:r w:rsidRPr="001F536C">
        <w:rPr>
          <w:lang w:val="ru-RU"/>
        </w:rPr>
        <w:t>-</w:t>
      </w:r>
      <w:proofErr w:type="spellStart"/>
      <w:r w:rsidRPr="0041466B">
        <w:rPr>
          <w:lang w:val="en-US"/>
        </w:rPr>
        <w:t>suma</w:t>
      </w:r>
      <w:proofErr w:type="spellEnd"/>
      <w:r w:rsidRPr="001F536C">
        <w:rPr>
          <w:lang w:val="ru-RU"/>
        </w:rPr>
        <w:t>-</w:t>
      </w:r>
      <w:proofErr w:type="spellStart"/>
      <w:r w:rsidRPr="0041466B">
        <w:rPr>
          <w:lang w:val="en-US"/>
        </w:rPr>
        <w:t>pryamih</w:t>
      </w:r>
      <w:proofErr w:type="spellEnd"/>
      <w:r w:rsidRPr="001F536C">
        <w:rPr>
          <w:lang w:val="ru-RU"/>
        </w:rPr>
        <w:t>-</w:t>
      </w:r>
      <w:proofErr w:type="spellStart"/>
      <w:r w:rsidRPr="0041466B">
        <w:rPr>
          <w:lang w:val="en-US"/>
        </w:rPr>
        <w:t>zadokumentovanih</w:t>
      </w:r>
      <w:proofErr w:type="spellEnd"/>
      <w:r w:rsidRPr="001F536C">
        <w:rPr>
          <w:lang w:val="ru-RU"/>
        </w:rPr>
        <w:t>-</w:t>
      </w:r>
      <w:proofErr w:type="spellStart"/>
      <w:r w:rsidRPr="0041466B">
        <w:rPr>
          <w:lang w:val="en-US"/>
        </w:rPr>
        <w:t>zbitkiv</w:t>
      </w:r>
      <w:proofErr w:type="spellEnd"/>
      <w:r w:rsidRPr="001F536C">
        <w:rPr>
          <w:lang w:val="ru-RU"/>
        </w:rPr>
        <w:t>-</w:t>
      </w:r>
      <w:proofErr w:type="spellStart"/>
      <w:r w:rsidRPr="0041466B">
        <w:rPr>
          <w:lang w:val="en-US"/>
        </w:rPr>
        <w:t>infrastrukturi</w:t>
      </w:r>
      <w:proofErr w:type="spellEnd"/>
      <w:r w:rsidRPr="001F536C">
        <w:rPr>
          <w:lang w:val="ru-RU"/>
        </w:rPr>
        <w:t>-</w:t>
      </w:r>
      <w:proofErr w:type="spellStart"/>
      <w:r w:rsidRPr="0041466B">
        <w:rPr>
          <w:lang w:val="en-US"/>
        </w:rPr>
        <w:t>skladaye</w:t>
      </w:r>
      <w:proofErr w:type="spellEnd"/>
      <w:r w:rsidRPr="001F536C">
        <w:rPr>
          <w:lang w:val="ru-RU"/>
        </w:rPr>
        <w:t>-110-4-</w:t>
      </w:r>
      <w:proofErr w:type="spellStart"/>
      <w:r w:rsidRPr="0041466B">
        <w:rPr>
          <w:lang w:val="en-US"/>
        </w:rPr>
        <w:t>mlrd</w:t>
      </w:r>
      <w:proofErr w:type="spellEnd"/>
      <w:r w:rsidRPr="001F536C">
        <w:rPr>
          <w:lang w:val="ru-RU"/>
        </w:rPr>
        <w:t>-</w:t>
      </w:r>
      <w:proofErr w:type="spellStart"/>
      <w:r w:rsidRPr="0041466B">
        <w:rPr>
          <w:lang w:val="en-US"/>
        </w:rPr>
        <w:t>minimalni</w:t>
      </w:r>
      <w:proofErr w:type="spellEnd"/>
      <w:r w:rsidRPr="001F536C">
        <w:rPr>
          <w:lang w:val="ru-RU"/>
        </w:rPr>
        <w:t>-</w:t>
      </w:r>
      <w:proofErr w:type="spellStart"/>
      <w:r w:rsidRPr="0041466B">
        <w:rPr>
          <w:lang w:val="en-US"/>
        </w:rPr>
        <w:t>potrebi</w:t>
      </w:r>
      <w:proofErr w:type="spellEnd"/>
      <w:r w:rsidRPr="001F536C">
        <w:rPr>
          <w:lang w:val="ru-RU"/>
        </w:rPr>
        <w:t>-</w:t>
      </w:r>
      <w:r w:rsidRPr="0041466B">
        <w:rPr>
          <w:lang w:val="en-US"/>
        </w:rPr>
        <w:t>u</w:t>
      </w:r>
      <w:r w:rsidRPr="001F536C">
        <w:rPr>
          <w:lang w:val="ru-RU"/>
        </w:rPr>
        <w:t>-</w:t>
      </w:r>
      <w:proofErr w:type="spellStart"/>
      <w:r w:rsidRPr="0041466B">
        <w:rPr>
          <w:lang w:val="en-US"/>
        </w:rPr>
        <w:t>vidnovlenni</w:t>
      </w:r>
      <w:proofErr w:type="spellEnd"/>
      <w:r w:rsidRPr="001F536C">
        <w:rPr>
          <w:lang w:val="ru-RU"/>
        </w:rPr>
        <w:t>-</w:t>
      </w:r>
      <w:proofErr w:type="spellStart"/>
      <w:r w:rsidRPr="0041466B">
        <w:rPr>
          <w:lang w:val="en-US"/>
        </w:rPr>
        <w:t>zruynovanih</w:t>
      </w:r>
      <w:proofErr w:type="spellEnd"/>
      <w:r w:rsidRPr="001F536C">
        <w:rPr>
          <w:lang w:val="ru-RU"/>
        </w:rPr>
        <w:t>-</w:t>
      </w:r>
      <w:proofErr w:type="spellStart"/>
      <w:r w:rsidRPr="0041466B">
        <w:rPr>
          <w:lang w:val="en-US"/>
        </w:rPr>
        <w:t>aktiviv</w:t>
      </w:r>
      <w:proofErr w:type="spellEnd"/>
      <w:r w:rsidRPr="001F536C">
        <w:rPr>
          <w:lang w:val="ru-RU"/>
        </w:rPr>
        <w:t>-</w:t>
      </w:r>
      <w:proofErr w:type="spellStart"/>
      <w:r w:rsidRPr="0041466B">
        <w:rPr>
          <w:lang w:val="en-US"/>
        </w:rPr>
        <w:t>zrosli</w:t>
      </w:r>
      <w:proofErr w:type="spellEnd"/>
      <w:r w:rsidRPr="001F536C">
        <w:rPr>
          <w:lang w:val="ru-RU"/>
        </w:rPr>
        <w:t>-</w:t>
      </w:r>
      <w:r w:rsidRPr="0041466B">
        <w:rPr>
          <w:lang w:val="en-US"/>
        </w:rPr>
        <w:t>do</w:t>
      </w:r>
      <w:r w:rsidRPr="001F536C">
        <w:rPr>
          <w:lang w:val="ru-RU"/>
        </w:rPr>
        <w:t>-188-</w:t>
      </w:r>
      <w:proofErr w:type="spellStart"/>
      <w:r w:rsidRPr="0041466B">
        <w:rPr>
          <w:lang w:val="en-US"/>
        </w:rPr>
        <w:t>mlrd</w:t>
      </w:r>
      <w:proofErr w:type="spellEnd"/>
      <w:r w:rsidRPr="001F536C">
        <w:rPr>
          <w:lang w:val="ru-RU"/>
        </w:rPr>
        <w:t>/</w:t>
      </w:r>
      <w:bookmarkEnd w:id="28"/>
    </w:p>
    <w:p w:rsidR="008114F1" w:rsidRPr="0041466B" w:rsidRDefault="008114F1" w:rsidP="00466CE3">
      <w:pPr>
        <w:pStyle w:val="a3"/>
        <w:numPr>
          <w:ilvl w:val="0"/>
          <w:numId w:val="6"/>
        </w:numPr>
        <w:spacing w:after="0" w:line="360" w:lineRule="auto"/>
        <w:ind w:left="0" w:firstLine="709"/>
        <w:jc w:val="both"/>
      </w:pPr>
      <w:bookmarkStart w:id="29" w:name="_Ref71816225"/>
      <w:proofErr w:type="spellStart"/>
      <w:r w:rsidRPr="0041466B">
        <w:t>Гальчинський</w:t>
      </w:r>
      <w:proofErr w:type="spellEnd"/>
      <w:r w:rsidRPr="0041466B">
        <w:t xml:space="preserve"> А. С., </w:t>
      </w:r>
      <w:proofErr w:type="spellStart"/>
      <w:r w:rsidRPr="0041466B">
        <w:t>Єщенко</w:t>
      </w:r>
      <w:proofErr w:type="spellEnd"/>
      <w:r w:rsidRPr="0041466B">
        <w:t xml:space="preserve"> П. С. Економічна теорія : підручник. К. : Вища школа, 2007. 503 с.</w:t>
      </w:r>
      <w:bookmarkEnd w:id="29"/>
    </w:p>
    <w:p w:rsidR="008114F1" w:rsidRPr="0041466B" w:rsidRDefault="008114F1" w:rsidP="00492BDB">
      <w:pPr>
        <w:pStyle w:val="a3"/>
        <w:numPr>
          <w:ilvl w:val="0"/>
          <w:numId w:val="6"/>
        </w:numPr>
        <w:spacing w:after="0" w:line="360" w:lineRule="auto"/>
        <w:ind w:left="0" w:firstLine="709"/>
        <w:jc w:val="both"/>
      </w:pPr>
      <w:bookmarkStart w:id="30" w:name="_Ref71817967"/>
      <w:r w:rsidRPr="0041466B">
        <w:t xml:space="preserve">Гаркуша Ю.О., </w:t>
      </w:r>
      <w:proofErr w:type="spellStart"/>
      <w:r w:rsidRPr="0041466B">
        <w:t>Сполітак</w:t>
      </w:r>
      <w:proofErr w:type="spellEnd"/>
      <w:r w:rsidRPr="0041466B">
        <w:t xml:space="preserve"> Є.Г. Удосконалення процесу оцінки кредитного ризику в Україні. </w:t>
      </w:r>
      <w:r w:rsidRPr="0041466B">
        <w:rPr>
          <w:i/>
        </w:rPr>
        <w:t>Гроші, фінанси і кредит.</w:t>
      </w:r>
      <w:r w:rsidRPr="0041466B">
        <w:t xml:space="preserve"> 2017. Випуск 13. 2017. С.280-285.</w:t>
      </w:r>
      <w:bookmarkEnd w:id="30"/>
    </w:p>
    <w:p w:rsidR="008114F1" w:rsidRPr="0041466B" w:rsidRDefault="008114F1" w:rsidP="00DA5B68">
      <w:pPr>
        <w:pStyle w:val="a3"/>
        <w:numPr>
          <w:ilvl w:val="0"/>
          <w:numId w:val="6"/>
        </w:numPr>
        <w:spacing w:after="0" w:line="360" w:lineRule="auto"/>
        <w:ind w:left="0" w:firstLine="709"/>
        <w:jc w:val="both"/>
      </w:pPr>
      <w:bookmarkStart w:id="31" w:name="_Ref71813600"/>
      <w:r w:rsidRPr="0041466B">
        <w:rPr>
          <w:spacing w:val="-2"/>
        </w:rPr>
        <w:t xml:space="preserve">Гроші та кредит : підручник / М. І. </w:t>
      </w:r>
      <w:proofErr w:type="spellStart"/>
      <w:r w:rsidRPr="0041466B">
        <w:rPr>
          <w:spacing w:val="-2"/>
        </w:rPr>
        <w:t>Савлук</w:t>
      </w:r>
      <w:proofErr w:type="spellEnd"/>
      <w:r w:rsidRPr="0041466B">
        <w:rPr>
          <w:spacing w:val="-2"/>
        </w:rPr>
        <w:t xml:space="preserve">, А. М. Мороз, М. Ф. </w:t>
      </w:r>
      <w:proofErr w:type="spellStart"/>
      <w:r w:rsidRPr="0041466B">
        <w:rPr>
          <w:spacing w:val="-2"/>
        </w:rPr>
        <w:t>Пуховкіна</w:t>
      </w:r>
      <w:proofErr w:type="spellEnd"/>
      <w:r w:rsidRPr="0041466B">
        <w:rPr>
          <w:spacing w:val="-2"/>
        </w:rPr>
        <w:t xml:space="preserve"> та ін. ; за ред. М. І. </w:t>
      </w:r>
      <w:proofErr w:type="spellStart"/>
      <w:r w:rsidRPr="0041466B">
        <w:rPr>
          <w:spacing w:val="-2"/>
        </w:rPr>
        <w:t>Савлука</w:t>
      </w:r>
      <w:proofErr w:type="spellEnd"/>
      <w:r w:rsidRPr="0041466B">
        <w:rPr>
          <w:spacing w:val="-2"/>
        </w:rPr>
        <w:t>. Київ : КНЕУ, 2001. 602 с.</w:t>
      </w:r>
      <w:bookmarkEnd w:id="31"/>
    </w:p>
    <w:p w:rsidR="008114F1" w:rsidRPr="0041466B" w:rsidRDefault="008114F1" w:rsidP="00066430">
      <w:pPr>
        <w:pStyle w:val="a3"/>
        <w:numPr>
          <w:ilvl w:val="0"/>
          <w:numId w:val="6"/>
        </w:numPr>
        <w:spacing w:after="0" w:line="360" w:lineRule="auto"/>
        <w:ind w:left="0" w:firstLine="709"/>
        <w:jc w:val="both"/>
      </w:pPr>
      <w:bookmarkStart w:id="32" w:name="_Ref71813251"/>
      <w:proofErr w:type="spellStart"/>
      <w:r w:rsidRPr="0041466B">
        <w:rPr>
          <w:spacing w:val="-2"/>
        </w:rPr>
        <w:t>Гудзь</w:t>
      </w:r>
      <w:proofErr w:type="spellEnd"/>
      <w:r w:rsidRPr="0041466B">
        <w:rPr>
          <w:spacing w:val="-2"/>
        </w:rPr>
        <w:t xml:space="preserve"> О. Є. Кредитування і банківське обслуговування підприємств агропромислового виробництва: сучасні тенденції та особливості. Київ : ННЦ ІАЕ, 2005. 170 с.</w:t>
      </w:r>
      <w:bookmarkEnd w:id="32"/>
      <w:r w:rsidRPr="0041466B">
        <w:rPr>
          <w:spacing w:val="-2"/>
        </w:rPr>
        <w:t xml:space="preserve"> </w:t>
      </w:r>
    </w:p>
    <w:p w:rsidR="008114F1" w:rsidRPr="0041466B" w:rsidRDefault="008114F1" w:rsidP="00DA5B68">
      <w:pPr>
        <w:pStyle w:val="a3"/>
        <w:numPr>
          <w:ilvl w:val="0"/>
          <w:numId w:val="6"/>
        </w:numPr>
        <w:spacing w:after="0" w:line="360" w:lineRule="auto"/>
        <w:ind w:left="0" w:firstLine="709"/>
        <w:jc w:val="both"/>
      </w:pPr>
      <w:bookmarkStart w:id="33" w:name="_Ref71813685"/>
      <w:proofErr w:type="spellStart"/>
      <w:r w:rsidRPr="0041466B">
        <w:rPr>
          <w:spacing w:val="-2"/>
        </w:rPr>
        <w:t>Деньги</w:t>
      </w:r>
      <w:proofErr w:type="spellEnd"/>
      <w:r w:rsidRPr="0041466B">
        <w:rPr>
          <w:spacing w:val="-2"/>
        </w:rPr>
        <w:t xml:space="preserve">, кредит, банки : </w:t>
      </w:r>
      <w:proofErr w:type="spellStart"/>
      <w:r w:rsidRPr="0041466B">
        <w:rPr>
          <w:spacing w:val="-2"/>
        </w:rPr>
        <w:t>учебник</w:t>
      </w:r>
      <w:proofErr w:type="spellEnd"/>
      <w:r w:rsidRPr="0041466B">
        <w:rPr>
          <w:spacing w:val="-2"/>
        </w:rPr>
        <w:t xml:space="preserve"> / под. ред. Г. Н. </w:t>
      </w:r>
      <w:proofErr w:type="spellStart"/>
      <w:r w:rsidRPr="0041466B">
        <w:rPr>
          <w:spacing w:val="-2"/>
        </w:rPr>
        <w:t>Белоглавой</w:t>
      </w:r>
      <w:proofErr w:type="spellEnd"/>
      <w:r w:rsidRPr="0041466B">
        <w:rPr>
          <w:spacing w:val="-2"/>
        </w:rPr>
        <w:t xml:space="preserve">. М. : </w:t>
      </w:r>
      <w:proofErr w:type="spellStart"/>
      <w:r w:rsidRPr="0041466B">
        <w:rPr>
          <w:spacing w:val="-2"/>
        </w:rPr>
        <w:t>Юрайт-Издат</w:t>
      </w:r>
      <w:proofErr w:type="spellEnd"/>
      <w:r w:rsidRPr="0041466B">
        <w:rPr>
          <w:spacing w:val="-2"/>
        </w:rPr>
        <w:t>, 2005. 620 с</w:t>
      </w:r>
      <w:bookmarkEnd w:id="33"/>
      <w:r w:rsidRPr="0041466B">
        <w:rPr>
          <w:spacing w:val="-2"/>
        </w:rPr>
        <w:t>.</w:t>
      </w:r>
    </w:p>
    <w:p w:rsidR="008114F1" w:rsidRPr="0041466B" w:rsidRDefault="008114F1" w:rsidP="008E30B2">
      <w:pPr>
        <w:pStyle w:val="a3"/>
        <w:numPr>
          <w:ilvl w:val="0"/>
          <w:numId w:val="6"/>
        </w:numPr>
        <w:spacing w:after="0" w:line="360" w:lineRule="auto"/>
        <w:ind w:left="0" w:firstLine="709"/>
        <w:jc w:val="both"/>
      </w:pPr>
      <w:bookmarkStart w:id="34" w:name="_Ref71815728"/>
      <w:r w:rsidRPr="0041466B">
        <w:rPr>
          <w:bCs/>
        </w:rPr>
        <w:t xml:space="preserve">Державні фінанси: управління державним боргом [у 5-ти томах] Т. 2. / Н. М. </w:t>
      </w:r>
      <w:proofErr w:type="spellStart"/>
      <w:r w:rsidRPr="0041466B">
        <w:rPr>
          <w:bCs/>
        </w:rPr>
        <w:t>Ушакова</w:t>
      </w:r>
      <w:proofErr w:type="spellEnd"/>
      <w:r w:rsidRPr="0041466B">
        <w:rPr>
          <w:bCs/>
        </w:rPr>
        <w:t xml:space="preserve">, Г. В. Кучер, В. Т. Александров, С. М. </w:t>
      </w:r>
      <w:proofErr w:type="spellStart"/>
      <w:r w:rsidRPr="0041466B">
        <w:rPr>
          <w:bCs/>
        </w:rPr>
        <w:t>Недбаєва</w:t>
      </w:r>
      <w:proofErr w:type="spellEnd"/>
      <w:r w:rsidRPr="0041466B">
        <w:rPr>
          <w:bCs/>
        </w:rPr>
        <w:t>. К. : НВТ «АВТ ЛТД», 2004. 368 с</w:t>
      </w:r>
      <w:bookmarkEnd w:id="34"/>
      <w:r w:rsidRPr="0041466B">
        <w:rPr>
          <w:bCs/>
        </w:rPr>
        <w:t>ю</w:t>
      </w:r>
    </w:p>
    <w:p w:rsidR="008114F1" w:rsidRPr="0041466B" w:rsidRDefault="008114F1" w:rsidP="00E133E5">
      <w:pPr>
        <w:pStyle w:val="a3"/>
        <w:numPr>
          <w:ilvl w:val="0"/>
          <w:numId w:val="6"/>
        </w:numPr>
        <w:spacing w:after="0" w:line="360" w:lineRule="auto"/>
        <w:ind w:left="0" w:firstLine="709"/>
        <w:jc w:val="both"/>
      </w:pPr>
      <w:bookmarkStart w:id="35" w:name="_Ref71816794"/>
      <w:proofErr w:type="spellStart"/>
      <w:r w:rsidRPr="0041466B">
        <w:t>Долан</w:t>
      </w:r>
      <w:proofErr w:type="spellEnd"/>
      <w:r w:rsidRPr="0041466B">
        <w:t xml:space="preserve"> Э. Дж. и др. </w:t>
      </w:r>
      <w:proofErr w:type="spellStart"/>
      <w:r w:rsidRPr="0041466B">
        <w:t>Деньги</w:t>
      </w:r>
      <w:proofErr w:type="spellEnd"/>
      <w:r w:rsidRPr="0041466B">
        <w:t xml:space="preserve">, </w:t>
      </w:r>
      <w:proofErr w:type="spellStart"/>
      <w:r w:rsidRPr="0041466B">
        <w:t>банковское</w:t>
      </w:r>
      <w:proofErr w:type="spellEnd"/>
      <w:r w:rsidRPr="0041466B">
        <w:t xml:space="preserve"> </w:t>
      </w:r>
      <w:proofErr w:type="spellStart"/>
      <w:r w:rsidRPr="0041466B">
        <w:t>дело</w:t>
      </w:r>
      <w:proofErr w:type="spellEnd"/>
      <w:r w:rsidRPr="0041466B">
        <w:t xml:space="preserve"> и </w:t>
      </w:r>
      <w:proofErr w:type="spellStart"/>
      <w:r w:rsidRPr="0041466B">
        <w:t>денежно-кредитная</w:t>
      </w:r>
      <w:proofErr w:type="spellEnd"/>
      <w:r w:rsidRPr="0041466B">
        <w:t xml:space="preserve"> по </w:t>
      </w:r>
      <w:proofErr w:type="spellStart"/>
      <w:r w:rsidRPr="0041466B">
        <w:t>литика</w:t>
      </w:r>
      <w:proofErr w:type="spellEnd"/>
      <w:r w:rsidRPr="0041466B">
        <w:t xml:space="preserve">/Пер. с англ. В. Лукашевича и др.; </w:t>
      </w:r>
      <w:proofErr w:type="spellStart"/>
      <w:r w:rsidRPr="0041466B">
        <w:t>Под</w:t>
      </w:r>
      <w:proofErr w:type="spellEnd"/>
      <w:r w:rsidRPr="0041466B">
        <w:t xml:space="preserve"> </w:t>
      </w:r>
      <w:proofErr w:type="spellStart"/>
      <w:r w:rsidRPr="0041466B">
        <w:t>общ</w:t>
      </w:r>
      <w:proofErr w:type="spellEnd"/>
      <w:r w:rsidRPr="0041466B">
        <w:t xml:space="preserve">. </w:t>
      </w:r>
      <w:proofErr w:type="spellStart"/>
      <w:r w:rsidRPr="0041466B">
        <w:t>ред</w:t>
      </w:r>
      <w:proofErr w:type="spellEnd"/>
      <w:r w:rsidRPr="0041466B">
        <w:t xml:space="preserve"> .В. Лукашевича. М., 1996. С. 448.</w:t>
      </w:r>
      <w:bookmarkEnd w:id="35"/>
    </w:p>
    <w:p w:rsidR="008114F1" w:rsidRPr="0041466B" w:rsidRDefault="008114F1" w:rsidP="00466CE3">
      <w:pPr>
        <w:pStyle w:val="a3"/>
        <w:numPr>
          <w:ilvl w:val="0"/>
          <w:numId w:val="6"/>
        </w:numPr>
        <w:spacing w:after="0" w:line="360" w:lineRule="auto"/>
        <w:ind w:left="0" w:firstLine="709"/>
        <w:jc w:val="both"/>
      </w:pPr>
      <w:bookmarkStart w:id="36" w:name="_Ref71815838"/>
      <w:r w:rsidRPr="0041466B">
        <w:lastRenderedPageBreak/>
        <w:t xml:space="preserve">Економічна теорія. Політекономія: навчальний посібник / В. М. </w:t>
      </w:r>
      <w:proofErr w:type="spellStart"/>
      <w:r w:rsidRPr="0041466B">
        <w:t>Семененко</w:t>
      </w:r>
      <w:proofErr w:type="spellEnd"/>
      <w:r w:rsidRPr="0041466B">
        <w:t xml:space="preserve">, Д. І. Коваленко, В.В. </w:t>
      </w:r>
      <w:proofErr w:type="spellStart"/>
      <w:r w:rsidRPr="0041466B">
        <w:t>Бугас</w:t>
      </w:r>
      <w:proofErr w:type="spellEnd"/>
      <w:r w:rsidRPr="0041466B">
        <w:t xml:space="preserve">, О. В. </w:t>
      </w:r>
      <w:proofErr w:type="spellStart"/>
      <w:r w:rsidRPr="0041466B">
        <w:t>Семененко</w:t>
      </w:r>
      <w:proofErr w:type="spellEnd"/>
      <w:r w:rsidRPr="0041466B">
        <w:t>. К. : Центр учбової літератури, 2010. 360 с.</w:t>
      </w:r>
      <w:bookmarkEnd w:id="36"/>
    </w:p>
    <w:p w:rsidR="008114F1" w:rsidRPr="0041466B" w:rsidRDefault="008114F1" w:rsidP="00516930">
      <w:pPr>
        <w:pStyle w:val="a3"/>
        <w:numPr>
          <w:ilvl w:val="0"/>
          <w:numId w:val="6"/>
        </w:numPr>
        <w:spacing w:after="0" w:line="360" w:lineRule="auto"/>
        <w:ind w:left="0" w:firstLine="709"/>
        <w:jc w:val="both"/>
        <w:rPr>
          <w:spacing w:val="-2"/>
        </w:rPr>
      </w:pPr>
      <w:bookmarkStart w:id="37" w:name="_Ref71814497"/>
      <w:proofErr w:type="spellStart"/>
      <w:r w:rsidRPr="0041466B">
        <w:t>Еш</w:t>
      </w:r>
      <w:proofErr w:type="spellEnd"/>
      <w:r w:rsidRPr="0041466B">
        <w:t xml:space="preserve"> С. М. Фінансовий ринок. </w:t>
      </w:r>
      <w:proofErr w:type="spellStart"/>
      <w:r w:rsidRPr="0041466B">
        <w:t>Навч</w:t>
      </w:r>
      <w:proofErr w:type="spellEnd"/>
      <w:r w:rsidRPr="0041466B">
        <w:t xml:space="preserve">. </w:t>
      </w:r>
      <w:proofErr w:type="spellStart"/>
      <w:r w:rsidRPr="0041466B">
        <w:t>посіб</w:t>
      </w:r>
      <w:proofErr w:type="spellEnd"/>
      <w:r w:rsidRPr="0041466B">
        <w:t>. [2-ге вид.]. К. : Центр учбової літератури, 2011. 528 с.</w:t>
      </w:r>
      <w:bookmarkEnd w:id="37"/>
    </w:p>
    <w:p w:rsidR="008114F1" w:rsidRPr="0041466B" w:rsidRDefault="008114F1" w:rsidP="00D14877">
      <w:pPr>
        <w:pStyle w:val="a3"/>
        <w:numPr>
          <w:ilvl w:val="0"/>
          <w:numId w:val="6"/>
        </w:numPr>
        <w:spacing w:after="0" w:line="360" w:lineRule="auto"/>
        <w:ind w:left="0" w:firstLine="709"/>
        <w:jc w:val="both"/>
      </w:pPr>
      <w:r w:rsidRPr="0041466B">
        <w:t>Звіт про фінансову стабільність. Червень 2016. URL: https://bank.gov.ua/ua/news/all/zvit-pro-finansovu-stabilnist-cherven-2016-roku/</w:t>
      </w:r>
      <w:bookmarkStart w:id="38" w:name="_Ref71555804"/>
    </w:p>
    <w:p w:rsidR="00CD3244" w:rsidRPr="0041466B" w:rsidRDefault="008114F1" w:rsidP="00CD3244">
      <w:pPr>
        <w:pStyle w:val="a3"/>
        <w:numPr>
          <w:ilvl w:val="0"/>
          <w:numId w:val="6"/>
        </w:numPr>
        <w:spacing w:after="0" w:line="360" w:lineRule="auto"/>
        <w:ind w:left="0" w:firstLine="709"/>
        <w:jc w:val="both"/>
      </w:pPr>
      <w:bookmarkStart w:id="39" w:name="_Ref71813278"/>
      <w:bookmarkEnd w:id="38"/>
      <w:r w:rsidRPr="0041466B">
        <w:rPr>
          <w:spacing w:val="-2"/>
        </w:rPr>
        <w:t xml:space="preserve">Івасів Б. С. Гроші та кредит : підручник / Б. С. Івасів. 3-тє вид., </w:t>
      </w:r>
      <w:proofErr w:type="spellStart"/>
      <w:r w:rsidRPr="0041466B">
        <w:rPr>
          <w:spacing w:val="-2"/>
        </w:rPr>
        <w:t>доп</w:t>
      </w:r>
      <w:proofErr w:type="spellEnd"/>
      <w:r w:rsidRPr="0041466B">
        <w:rPr>
          <w:spacing w:val="-2"/>
        </w:rPr>
        <w:t>. Київ : Кондор ; Тернопіль : Карт-бланш, 2008. 528 с.</w:t>
      </w:r>
      <w:bookmarkEnd w:id="39"/>
    </w:p>
    <w:p w:rsidR="00CD3244" w:rsidRPr="0041466B" w:rsidRDefault="00CD3244" w:rsidP="00CD3244">
      <w:pPr>
        <w:pStyle w:val="a3"/>
        <w:numPr>
          <w:ilvl w:val="0"/>
          <w:numId w:val="6"/>
        </w:numPr>
        <w:spacing w:after="0" w:line="360" w:lineRule="auto"/>
        <w:ind w:left="0" w:firstLine="709"/>
        <w:jc w:val="both"/>
      </w:pPr>
      <w:bookmarkStart w:id="40" w:name="_Ref117779347"/>
      <w:r w:rsidRPr="0041466B">
        <w:t>Інформація про результати державної програми «Доступні кредити 5-7-9». Фонд розвитку підприємництва. URL: https://bdf.gov.ua/uk/informaciya-pro-rezultati-derzhavnoji-programi-dostupni-krediti-5-7-9</w:t>
      </w:r>
      <w:r w:rsidRPr="001F536C">
        <w:t>.</w:t>
      </w:r>
      <w:bookmarkEnd w:id="40"/>
    </w:p>
    <w:p w:rsidR="008114F1" w:rsidRPr="0041466B" w:rsidRDefault="008114F1" w:rsidP="00F71C28">
      <w:pPr>
        <w:pStyle w:val="a3"/>
        <w:numPr>
          <w:ilvl w:val="0"/>
          <w:numId w:val="6"/>
        </w:numPr>
        <w:spacing w:after="0" w:line="360" w:lineRule="auto"/>
        <w:ind w:left="0" w:firstLine="709"/>
        <w:jc w:val="both"/>
      </w:pPr>
      <w:bookmarkStart w:id="41" w:name="_Ref71820270"/>
      <w:proofErr w:type="spellStart"/>
      <w:r w:rsidRPr="0041466B">
        <w:t>Кавицкая</w:t>
      </w:r>
      <w:proofErr w:type="spellEnd"/>
      <w:r w:rsidRPr="0041466B">
        <w:t xml:space="preserve"> И.Л. </w:t>
      </w:r>
      <w:proofErr w:type="spellStart"/>
      <w:r w:rsidRPr="0041466B">
        <w:t>Анатомия</w:t>
      </w:r>
      <w:proofErr w:type="spellEnd"/>
      <w:r w:rsidRPr="0041466B">
        <w:t xml:space="preserve"> </w:t>
      </w:r>
      <w:proofErr w:type="spellStart"/>
      <w:r w:rsidRPr="0041466B">
        <w:t>трансмиссии</w:t>
      </w:r>
      <w:proofErr w:type="spellEnd"/>
      <w:r w:rsidRPr="0041466B">
        <w:t xml:space="preserve"> </w:t>
      </w:r>
      <w:proofErr w:type="spellStart"/>
      <w:r w:rsidRPr="0041466B">
        <w:t>нетрадиционной</w:t>
      </w:r>
      <w:proofErr w:type="spellEnd"/>
      <w:r w:rsidRPr="0041466B">
        <w:t xml:space="preserve"> </w:t>
      </w:r>
      <w:proofErr w:type="spellStart"/>
      <w:r w:rsidRPr="0041466B">
        <w:t>монетарной</w:t>
      </w:r>
      <w:proofErr w:type="spellEnd"/>
      <w:r w:rsidRPr="0041466B">
        <w:t xml:space="preserve"> </w:t>
      </w:r>
      <w:proofErr w:type="spellStart"/>
      <w:r w:rsidRPr="0041466B">
        <w:t>политики</w:t>
      </w:r>
      <w:proofErr w:type="spellEnd"/>
      <w:r w:rsidRPr="0041466B">
        <w:t xml:space="preserve">. </w:t>
      </w:r>
      <w:proofErr w:type="spellStart"/>
      <w:r w:rsidRPr="0041466B">
        <w:rPr>
          <w:bCs/>
          <w:i/>
        </w:rPr>
        <w:t>Journal</w:t>
      </w:r>
      <w:proofErr w:type="spellEnd"/>
      <w:r w:rsidRPr="0041466B">
        <w:rPr>
          <w:bCs/>
          <w:i/>
        </w:rPr>
        <w:t xml:space="preserve"> </w:t>
      </w:r>
      <w:proofErr w:type="spellStart"/>
      <w:r w:rsidRPr="0041466B">
        <w:rPr>
          <w:bCs/>
          <w:i/>
        </w:rPr>
        <w:t>of</w:t>
      </w:r>
      <w:proofErr w:type="spellEnd"/>
      <w:r w:rsidRPr="0041466B">
        <w:rPr>
          <w:bCs/>
          <w:i/>
        </w:rPr>
        <w:t xml:space="preserve"> </w:t>
      </w:r>
      <w:proofErr w:type="spellStart"/>
      <w:r w:rsidRPr="0041466B">
        <w:rPr>
          <w:bCs/>
          <w:i/>
        </w:rPr>
        <w:t>economic</w:t>
      </w:r>
      <w:proofErr w:type="spellEnd"/>
      <w:r w:rsidRPr="0041466B">
        <w:rPr>
          <w:bCs/>
          <w:i/>
        </w:rPr>
        <w:t xml:space="preserve"> </w:t>
      </w:r>
      <w:proofErr w:type="spellStart"/>
      <w:r w:rsidRPr="0041466B">
        <w:rPr>
          <w:bCs/>
          <w:i/>
        </w:rPr>
        <w:t>regulation</w:t>
      </w:r>
      <w:proofErr w:type="spellEnd"/>
      <w:r w:rsidRPr="0041466B">
        <w:rPr>
          <w:bCs/>
          <w:i/>
        </w:rPr>
        <w:t>.</w:t>
      </w:r>
      <w:r w:rsidRPr="0041466B">
        <w:rPr>
          <w:bCs/>
        </w:rPr>
        <w:t xml:space="preserve"> </w:t>
      </w:r>
      <w:proofErr w:type="spellStart"/>
      <w:r w:rsidRPr="0041466B">
        <w:rPr>
          <w:bCs/>
        </w:rPr>
        <w:t>Vol</w:t>
      </w:r>
      <w:proofErr w:type="spellEnd"/>
      <w:r w:rsidRPr="0041466B">
        <w:rPr>
          <w:bCs/>
        </w:rPr>
        <w:t xml:space="preserve">. 10, </w:t>
      </w:r>
      <w:proofErr w:type="spellStart"/>
      <w:r w:rsidRPr="0041466B">
        <w:rPr>
          <w:bCs/>
        </w:rPr>
        <w:t>no</w:t>
      </w:r>
      <w:proofErr w:type="spellEnd"/>
      <w:r w:rsidRPr="0041466B">
        <w:rPr>
          <w:bCs/>
        </w:rPr>
        <w:t>. 1. 2019. C. 39-49.</w:t>
      </w:r>
      <w:bookmarkEnd w:id="41"/>
    </w:p>
    <w:p w:rsidR="0089339B" w:rsidRPr="0041466B" w:rsidRDefault="0089339B" w:rsidP="00F71C28">
      <w:pPr>
        <w:pStyle w:val="a3"/>
        <w:numPr>
          <w:ilvl w:val="0"/>
          <w:numId w:val="6"/>
        </w:numPr>
        <w:spacing w:after="0" w:line="360" w:lineRule="auto"/>
        <w:ind w:left="0" w:firstLine="709"/>
        <w:jc w:val="both"/>
      </w:pPr>
      <w:bookmarkStart w:id="42" w:name="_Ref117793471"/>
      <w:r w:rsidRPr="0041466B">
        <w:t>Коваленко О. С. Цільове рефінансування НБУ як спосіб збільшення фінансування економіки: на прикладі сільського господарства. Економіка та держава. 2017. № 8. С. 105–108.</w:t>
      </w:r>
      <w:bookmarkEnd w:id="42"/>
    </w:p>
    <w:p w:rsidR="008114F1" w:rsidRPr="0041466B" w:rsidRDefault="008114F1" w:rsidP="00AD6C14">
      <w:pPr>
        <w:pStyle w:val="a3"/>
        <w:numPr>
          <w:ilvl w:val="0"/>
          <w:numId w:val="6"/>
        </w:numPr>
        <w:spacing w:after="0" w:line="360" w:lineRule="auto"/>
        <w:ind w:left="0" w:firstLine="709"/>
        <w:jc w:val="both"/>
      </w:pPr>
      <w:bookmarkStart w:id="43" w:name="_Ref117778435"/>
      <w:r w:rsidRPr="0041466B">
        <w:t xml:space="preserve">Коваленко В. В., Ткаченко Д. Ю., Шевченко О. В. Кредитний ринок України: сучасні проблеми та перспективи розвитку. </w:t>
      </w:r>
      <w:r w:rsidRPr="0041466B">
        <w:rPr>
          <w:i/>
        </w:rPr>
        <w:t>Науковий погляд: економіка та управління.</w:t>
      </w:r>
      <w:r w:rsidRPr="0041466B">
        <w:t xml:space="preserve"> 2018. № 3. С. 90-96.</w:t>
      </w:r>
      <w:bookmarkEnd w:id="43"/>
    </w:p>
    <w:p w:rsidR="008114F1" w:rsidRPr="0041466B" w:rsidRDefault="008114F1" w:rsidP="008E30B2">
      <w:pPr>
        <w:pStyle w:val="a3"/>
        <w:numPr>
          <w:ilvl w:val="0"/>
          <w:numId w:val="6"/>
        </w:numPr>
        <w:spacing w:after="0" w:line="360" w:lineRule="auto"/>
        <w:ind w:left="0" w:firstLine="709"/>
        <w:jc w:val="both"/>
        <w:rPr>
          <w:spacing w:val="-2"/>
        </w:rPr>
      </w:pPr>
      <w:bookmarkStart w:id="44" w:name="_Ref71814787"/>
      <w:r w:rsidRPr="0041466B">
        <w:t xml:space="preserve">Коваленко М. А. </w:t>
      </w:r>
      <w:proofErr w:type="spellStart"/>
      <w:r w:rsidRPr="0041466B">
        <w:t>Чесноков</w:t>
      </w:r>
      <w:proofErr w:type="spellEnd"/>
      <w:r w:rsidRPr="0041466B">
        <w:t xml:space="preserve"> В. Л. Фінансовий словник. Херсон : МПП «Видавництво «ІТ», 2011 р.  310 с.</w:t>
      </w:r>
      <w:bookmarkEnd w:id="44"/>
    </w:p>
    <w:p w:rsidR="008114F1" w:rsidRPr="0041466B" w:rsidRDefault="008114F1" w:rsidP="00AD6C14">
      <w:pPr>
        <w:pStyle w:val="a3"/>
        <w:numPr>
          <w:ilvl w:val="0"/>
          <w:numId w:val="6"/>
        </w:numPr>
        <w:spacing w:after="0" w:line="360" w:lineRule="auto"/>
        <w:ind w:left="0" w:firstLine="709"/>
        <w:jc w:val="both"/>
      </w:pPr>
      <w:r w:rsidRPr="0041466B">
        <w:t xml:space="preserve">Мисник Т. Г., Борисова І. С. Кредитоспроможність як основа кредитних відносин та мінімізації кредитного ризику банку. </w:t>
      </w:r>
      <w:r w:rsidRPr="0041466B">
        <w:rPr>
          <w:i/>
        </w:rPr>
        <w:t>Вісник ХНАУ. Серія: Економічні науки.</w:t>
      </w:r>
      <w:r w:rsidRPr="0041466B">
        <w:t xml:space="preserve"> 2016.  № 1. С. 135-140.</w:t>
      </w:r>
    </w:p>
    <w:p w:rsidR="008114F1" w:rsidRPr="0041466B" w:rsidRDefault="008114F1" w:rsidP="00516930">
      <w:pPr>
        <w:pStyle w:val="a3"/>
        <w:numPr>
          <w:ilvl w:val="0"/>
          <w:numId w:val="6"/>
        </w:numPr>
        <w:spacing w:after="0" w:line="360" w:lineRule="auto"/>
        <w:ind w:left="0" w:firstLine="709"/>
        <w:jc w:val="both"/>
        <w:rPr>
          <w:spacing w:val="-2"/>
        </w:rPr>
      </w:pPr>
      <w:bookmarkStart w:id="45" w:name="_Ref71814181"/>
      <w:proofErr w:type="spellStart"/>
      <w:r w:rsidRPr="0041466B">
        <w:rPr>
          <w:spacing w:val="-2"/>
        </w:rPr>
        <w:t>Миськів</w:t>
      </w:r>
      <w:proofErr w:type="spellEnd"/>
      <w:r w:rsidRPr="0041466B">
        <w:rPr>
          <w:spacing w:val="-2"/>
        </w:rPr>
        <w:t xml:space="preserve"> Г. Структуризація та класифікація кредитного ринку. </w:t>
      </w:r>
      <w:r w:rsidRPr="0041466B">
        <w:rPr>
          <w:i/>
          <w:spacing w:val="-2"/>
        </w:rPr>
        <w:t>Світ фінансів.</w:t>
      </w:r>
      <w:r w:rsidRPr="0041466B">
        <w:rPr>
          <w:spacing w:val="-2"/>
        </w:rPr>
        <w:t xml:space="preserve"> 2014. Вип. 1. С. 168-173.</w:t>
      </w:r>
      <w:bookmarkEnd w:id="45"/>
    </w:p>
    <w:p w:rsidR="008114F1" w:rsidRPr="0041466B" w:rsidRDefault="008114F1" w:rsidP="008E30B2">
      <w:pPr>
        <w:pStyle w:val="a3"/>
        <w:numPr>
          <w:ilvl w:val="0"/>
          <w:numId w:val="6"/>
        </w:numPr>
        <w:spacing w:after="0" w:line="360" w:lineRule="auto"/>
        <w:ind w:left="0" w:firstLine="709"/>
        <w:jc w:val="both"/>
      </w:pPr>
      <w:bookmarkStart w:id="46" w:name="_Ref71815008"/>
      <w:proofErr w:type="spellStart"/>
      <w:r w:rsidRPr="0041466B">
        <w:t>Михайловська</w:t>
      </w:r>
      <w:proofErr w:type="spellEnd"/>
      <w:r w:rsidRPr="0041466B">
        <w:t xml:space="preserve"> І. М., Ларіонова К. Л. Гроші та кредит: Навчальний посібник. Львів : Новий Світ-2000, 2006. 431 с.</w:t>
      </w:r>
      <w:bookmarkEnd w:id="46"/>
    </w:p>
    <w:p w:rsidR="00CD3244" w:rsidRPr="0041466B" w:rsidRDefault="00CD3244" w:rsidP="008E30B2">
      <w:pPr>
        <w:pStyle w:val="a3"/>
        <w:numPr>
          <w:ilvl w:val="0"/>
          <w:numId w:val="6"/>
        </w:numPr>
        <w:spacing w:after="0" w:line="360" w:lineRule="auto"/>
        <w:ind w:left="0" w:firstLine="709"/>
        <w:jc w:val="both"/>
      </w:pPr>
      <w:bookmarkStart w:id="47" w:name="_Ref117779650"/>
      <w:proofErr w:type="spellStart"/>
      <w:r w:rsidRPr="0041466B">
        <w:lastRenderedPageBreak/>
        <w:t>Момот</w:t>
      </w:r>
      <w:proofErr w:type="spellEnd"/>
      <w:r w:rsidRPr="0041466B">
        <w:t xml:space="preserve"> О.М. Шляхи реструктуризації іпотечних кредитів: переваги і недоліки. Проблеми і перспективи розвитку. Суми: УАБС НБУ, 2010. Т.30. С. 352-358</w:t>
      </w:r>
      <w:bookmarkEnd w:id="47"/>
    </w:p>
    <w:p w:rsidR="008114F1" w:rsidRPr="0041466B" w:rsidRDefault="008114F1" w:rsidP="00E9681A">
      <w:pPr>
        <w:pStyle w:val="a3"/>
        <w:numPr>
          <w:ilvl w:val="0"/>
          <w:numId w:val="6"/>
        </w:numPr>
        <w:spacing w:after="0" w:line="360" w:lineRule="auto"/>
        <w:ind w:left="0" w:firstLine="709"/>
        <w:jc w:val="both"/>
        <w:rPr>
          <w:bCs/>
        </w:rPr>
      </w:pPr>
      <w:bookmarkStart w:id="48" w:name="_Ref71821237"/>
      <w:r w:rsidRPr="0041466B">
        <w:rPr>
          <w:spacing w:val="-2"/>
        </w:rPr>
        <w:t xml:space="preserve">Напрями трансформації монетарного режиму в Україні URL: </w:t>
      </w:r>
      <w:hyperlink r:id="rId27" w:history="1">
        <w:r w:rsidRPr="0041466B">
          <w:rPr>
            <w:spacing w:val="-2"/>
          </w:rPr>
          <w:t>http://old.niss.gov.ua/Monitor/Monitor13/01.htm</w:t>
        </w:r>
      </w:hyperlink>
      <w:r w:rsidRPr="0041466B">
        <w:rPr>
          <w:spacing w:val="-2"/>
        </w:rPr>
        <w:t>.</w:t>
      </w:r>
      <w:bookmarkEnd w:id="48"/>
    </w:p>
    <w:p w:rsidR="00143C0A" w:rsidRPr="0041466B" w:rsidRDefault="00143C0A" w:rsidP="00066430">
      <w:pPr>
        <w:pStyle w:val="a3"/>
        <w:numPr>
          <w:ilvl w:val="0"/>
          <w:numId w:val="6"/>
        </w:numPr>
        <w:spacing w:after="0" w:line="360" w:lineRule="auto"/>
        <w:ind w:left="0" w:firstLine="709"/>
        <w:jc w:val="both"/>
      </w:pPr>
      <w:bookmarkStart w:id="49" w:name="_Ref117778578"/>
      <w:bookmarkStart w:id="50" w:name="_Ref71813368"/>
      <w:proofErr w:type="spellStart"/>
      <w:r w:rsidRPr="0041466B">
        <w:rPr>
          <w:color w:val="0D0D0D" w:themeColor="text1" w:themeTint="F2"/>
          <w:shd w:val="clear" w:color="auto" w:fill="FFFFFF"/>
        </w:rPr>
        <w:t>Нестерчук</w:t>
      </w:r>
      <w:proofErr w:type="spellEnd"/>
      <w:r w:rsidRPr="0041466B">
        <w:rPr>
          <w:color w:val="0D0D0D" w:themeColor="text1" w:themeTint="F2"/>
          <w:shd w:val="clear" w:color="auto" w:fill="FFFFFF"/>
        </w:rPr>
        <w:t xml:space="preserve"> Ю. О., Мельник К. М., </w:t>
      </w:r>
      <w:proofErr w:type="spellStart"/>
      <w:r w:rsidRPr="0041466B">
        <w:rPr>
          <w:color w:val="0D0D0D" w:themeColor="text1" w:themeTint="F2"/>
          <w:shd w:val="clear" w:color="auto" w:fill="FFFFFF"/>
        </w:rPr>
        <w:t>Непочатенко</w:t>
      </w:r>
      <w:proofErr w:type="spellEnd"/>
      <w:r w:rsidRPr="0041466B">
        <w:rPr>
          <w:color w:val="0D0D0D" w:themeColor="text1" w:themeTint="F2"/>
          <w:shd w:val="clear" w:color="auto" w:fill="FFFFFF"/>
        </w:rPr>
        <w:t xml:space="preserve"> О. А. Роль кредитного ринку у відтворювальному процесі суб’єктів господарювання аграрної галузі. </w:t>
      </w:r>
      <w:r w:rsidRPr="0041466B">
        <w:rPr>
          <w:i/>
          <w:iCs/>
          <w:color w:val="0D0D0D" w:themeColor="text1" w:themeTint="F2"/>
          <w:shd w:val="clear" w:color="auto" w:fill="FFFFFF"/>
        </w:rPr>
        <w:t>Ефективна економіка</w:t>
      </w:r>
      <w:r w:rsidRPr="0041466B">
        <w:rPr>
          <w:color w:val="0D0D0D" w:themeColor="text1" w:themeTint="F2"/>
          <w:shd w:val="clear" w:color="auto" w:fill="FFFFFF"/>
        </w:rPr>
        <w:t>. 2021. № 1. URL: http://www.economy.nayka.com.ua/?op=1&amp;z=8494</w:t>
      </w:r>
      <w:bookmarkEnd w:id="49"/>
    </w:p>
    <w:p w:rsidR="008114F1" w:rsidRPr="0041466B" w:rsidRDefault="008114F1" w:rsidP="00066430">
      <w:pPr>
        <w:pStyle w:val="a3"/>
        <w:numPr>
          <w:ilvl w:val="0"/>
          <w:numId w:val="6"/>
        </w:numPr>
        <w:spacing w:after="0" w:line="360" w:lineRule="auto"/>
        <w:ind w:left="0" w:firstLine="709"/>
        <w:jc w:val="both"/>
        <w:rPr>
          <w:rStyle w:val="25Exact"/>
          <w:rFonts w:eastAsiaTheme="minorHAnsi"/>
          <w:sz w:val="28"/>
          <w:szCs w:val="28"/>
        </w:rPr>
      </w:pPr>
      <w:r w:rsidRPr="0041466B">
        <w:rPr>
          <w:rStyle w:val="25Exact"/>
          <w:rFonts w:eastAsiaTheme="minorHAnsi"/>
          <w:spacing w:val="-2"/>
          <w:sz w:val="28"/>
          <w:szCs w:val="28"/>
        </w:rPr>
        <w:t xml:space="preserve">Онисько С. М., </w:t>
      </w:r>
      <w:proofErr w:type="spellStart"/>
      <w:r w:rsidRPr="0041466B">
        <w:rPr>
          <w:rStyle w:val="25Exact"/>
          <w:rFonts w:eastAsiaTheme="minorHAnsi"/>
          <w:spacing w:val="-2"/>
          <w:sz w:val="28"/>
          <w:szCs w:val="28"/>
        </w:rPr>
        <w:t>Содома</w:t>
      </w:r>
      <w:proofErr w:type="spellEnd"/>
      <w:r w:rsidRPr="0041466B">
        <w:rPr>
          <w:rStyle w:val="25Exact"/>
          <w:rFonts w:eastAsiaTheme="minorHAnsi"/>
          <w:spacing w:val="-2"/>
          <w:sz w:val="28"/>
          <w:szCs w:val="28"/>
        </w:rPr>
        <w:t xml:space="preserve"> Р. І. Теоретична сутність кредиту та кредитних відносин у сільськогосподарському виробництві. </w:t>
      </w:r>
      <w:r w:rsidRPr="0041466B">
        <w:rPr>
          <w:rStyle w:val="25Exact"/>
          <w:rFonts w:eastAsiaTheme="minorHAnsi"/>
          <w:i/>
          <w:spacing w:val="-2"/>
          <w:sz w:val="28"/>
          <w:szCs w:val="28"/>
        </w:rPr>
        <w:t>Економіка АПК.</w:t>
      </w:r>
      <w:r w:rsidRPr="0041466B">
        <w:rPr>
          <w:rStyle w:val="25Exact"/>
          <w:rFonts w:eastAsiaTheme="minorHAnsi"/>
          <w:spacing w:val="-2"/>
          <w:sz w:val="28"/>
          <w:szCs w:val="28"/>
        </w:rPr>
        <w:t xml:space="preserve"> 2012. № 12. С. 56-61.</w:t>
      </w:r>
      <w:bookmarkEnd w:id="50"/>
    </w:p>
    <w:p w:rsidR="008114F1" w:rsidRPr="0041466B" w:rsidRDefault="008114F1" w:rsidP="00AD6C14">
      <w:pPr>
        <w:pStyle w:val="a3"/>
        <w:numPr>
          <w:ilvl w:val="0"/>
          <w:numId w:val="6"/>
        </w:numPr>
        <w:spacing w:after="0" w:line="360" w:lineRule="auto"/>
        <w:ind w:left="0" w:firstLine="709"/>
        <w:jc w:val="both"/>
        <w:rPr>
          <w:bCs/>
        </w:rPr>
      </w:pPr>
      <w:bookmarkStart w:id="51" w:name="_Ref71821738"/>
      <w:r w:rsidRPr="0041466B">
        <w:rPr>
          <w:spacing w:val="-2"/>
        </w:rPr>
        <w:t xml:space="preserve">Офіційний сайт АТ «Ощадбанк». URL: </w:t>
      </w:r>
      <w:hyperlink r:id="rId28" w:history="1">
        <w:r w:rsidRPr="0041466B">
          <w:rPr>
            <w:rStyle w:val="a4"/>
            <w:spacing w:val="-2"/>
          </w:rPr>
          <w:t>www.oschadbank.ua</w:t>
        </w:r>
      </w:hyperlink>
      <w:r w:rsidRPr="0041466B">
        <w:rPr>
          <w:spacing w:val="-2"/>
        </w:rPr>
        <w:t>.</w:t>
      </w:r>
      <w:bookmarkEnd w:id="51"/>
    </w:p>
    <w:p w:rsidR="008114F1" w:rsidRPr="0041466B" w:rsidRDefault="008114F1" w:rsidP="00AD6C14">
      <w:pPr>
        <w:pStyle w:val="a3"/>
        <w:numPr>
          <w:ilvl w:val="0"/>
          <w:numId w:val="6"/>
        </w:numPr>
        <w:spacing w:after="0" w:line="360" w:lineRule="auto"/>
        <w:ind w:left="0" w:firstLine="709"/>
        <w:jc w:val="both"/>
        <w:rPr>
          <w:bCs/>
        </w:rPr>
      </w:pPr>
      <w:bookmarkStart w:id="52" w:name="_Ref71821753"/>
      <w:r w:rsidRPr="0041466B">
        <w:rPr>
          <w:spacing w:val="-2"/>
        </w:rPr>
        <w:t>Офіційний сайт АТ «</w:t>
      </w:r>
      <w:proofErr w:type="spellStart"/>
      <w:r w:rsidRPr="0041466B">
        <w:rPr>
          <w:spacing w:val="-2"/>
        </w:rPr>
        <w:t>Укргазбанк</w:t>
      </w:r>
      <w:proofErr w:type="spellEnd"/>
      <w:r w:rsidRPr="0041466B">
        <w:rPr>
          <w:spacing w:val="-2"/>
        </w:rPr>
        <w:t xml:space="preserve">». URL: </w:t>
      </w:r>
      <w:hyperlink r:id="rId29" w:history="1">
        <w:r w:rsidRPr="0041466B">
          <w:rPr>
            <w:rStyle w:val="a4"/>
            <w:spacing w:val="-2"/>
          </w:rPr>
          <w:t>http://www.ukrgasbank.com</w:t>
        </w:r>
      </w:hyperlink>
      <w:r w:rsidRPr="0041466B">
        <w:rPr>
          <w:spacing w:val="-2"/>
        </w:rPr>
        <w:t>.</w:t>
      </w:r>
      <w:bookmarkEnd w:id="52"/>
    </w:p>
    <w:p w:rsidR="008114F1" w:rsidRPr="0041466B" w:rsidRDefault="008114F1" w:rsidP="00AD6C14">
      <w:pPr>
        <w:pStyle w:val="a3"/>
        <w:numPr>
          <w:ilvl w:val="0"/>
          <w:numId w:val="6"/>
        </w:numPr>
        <w:spacing w:after="0" w:line="360" w:lineRule="auto"/>
        <w:ind w:left="0" w:firstLine="709"/>
        <w:jc w:val="both"/>
        <w:rPr>
          <w:bCs/>
        </w:rPr>
      </w:pPr>
      <w:bookmarkStart w:id="53" w:name="_Ref71821770"/>
      <w:r w:rsidRPr="0041466B">
        <w:rPr>
          <w:spacing w:val="-2"/>
        </w:rPr>
        <w:t xml:space="preserve">Офіційний сайт АТ «Укрексімбанк». URL: </w:t>
      </w:r>
      <w:hyperlink r:id="rId30" w:history="1">
        <w:r w:rsidRPr="0041466B">
          <w:rPr>
            <w:rStyle w:val="a4"/>
            <w:spacing w:val="-2"/>
          </w:rPr>
          <w:t>https://www.eximb.com</w:t>
        </w:r>
      </w:hyperlink>
      <w:r w:rsidRPr="0041466B">
        <w:rPr>
          <w:spacing w:val="-2"/>
        </w:rPr>
        <w:t>.</w:t>
      </w:r>
      <w:bookmarkEnd w:id="53"/>
    </w:p>
    <w:p w:rsidR="008114F1" w:rsidRPr="0041466B" w:rsidRDefault="008114F1" w:rsidP="00492BDB">
      <w:pPr>
        <w:pStyle w:val="a3"/>
        <w:numPr>
          <w:ilvl w:val="0"/>
          <w:numId w:val="6"/>
        </w:numPr>
        <w:spacing w:after="0" w:line="360" w:lineRule="auto"/>
        <w:ind w:left="0" w:firstLine="709"/>
        <w:jc w:val="both"/>
      </w:pPr>
      <w:bookmarkStart w:id="54" w:name="_Ref71818054"/>
      <w:r w:rsidRPr="0041466B">
        <w:t xml:space="preserve">Офіційний сайт Державної служби статистики України. URL: </w:t>
      </w:r>
      <w:hyperlink r:id="rId31" w:history="1">
        <w:r w:rsidRPr="0041466B">
          <w:rPr>
            <w:rStyle w:val="a4"/>
          </w:rPr>
          <w:t>http://www.ukrstat.gov.ua/</w:t>
        </w:r>
      </w:hyperlink>
      <w:r w:rsidRPr="0041466B">
        <w:t>.</w:t>
      </w:r>
      <w:bookmarkEnd w:id="54"/>
    </w:p>
    <w:p w:rsidR="008114F1" w:rsidRPr="0041466B" w:rsidRDefault="008114F1" w:rsidP="003A032A">
      <w:pPr>
        <w:pStyle w:val="a3"/>
        <w:numPr>
          <w:ilvl w:val="0"/>
          <w:numId w:val="6"/>
        </w:numPr>
        <w:spacing w:after="0" w:line="360" w:lineRule="auto"/>
        <w:ind w:left="0" w:firstLine="709"/>
        <w:jc w:val="both"/>
      </w:pPr>
      <w:bookmarkStart w:id="55" w:name="_Ref71817521"/>
      <w:r w:rsidRPr="0041466B">
        <w:t xml:space="preserve">Офіційний сайт Національного банку України URL: </w:t>
      </w:r>
      <w:hyperlink r:id="rId32" w:history="1">
        <w:r w:rsidRPr="0041466B">
          <w:rPr>
            <w:rStyle w:val="a4"/>
          </w:rPr>
          <w:t>http://www.bank.gov.ua</w:t>
        </w:r>
      </w:hyperlink>
      <w:r w:rsidRPr="0041466B">
        <w:t>.</w:t>
      </w:r>
      <w:bookmarkEnd w:id="55"/>
    </w:p>
    <w:p w:rsidR="008114F1" w:rsidRPr="0041466B" w:rsidRDefault="008114F1" w:rsidP="00742C7B">
      <w:pPr>
        <w:pStyle w:val="a3"/>
        <w:numPr>
          <w:ilvl w:val="0"/>
          <w:numId w:val="6"/>
        </w:numPr>
        <w:spacing w:after="0" w:line="360" w:lineRule="auto"/>
        <w:ind w:left="0" w:firstLine="709"/>
        <w:jc w:val="both"/>
      </w:pPr>
      <w:bookmarkStart w:id="56" w:name="_Ref71818283"/>
      <w:r w:rsidRPr="0041466B">
        <w:t xml:space="preserve">Офіційний сайт </w:t>
      </w:r>
      <w:proofErr w:type="spellStart"/>
      <w:r w:rsidRPr="0041466B">
        <w:rPr>
          <w:spacing w:val="-2"/>
        </w:rPr>
        <w:t>Нацкомфінпослуг</w:t>
      </w:r>
      <w:proofErr w:type="spellEnd"/>
      <w:r w:rsidRPr="0041466B">
        <w:rPr>
          <w:spacing w:val="-2"/>
        </w:rPr>
        <w:t xml:space="preserve">. </w:t>
      </w:r>
      <w:r w:rsidRPr="0041466B">
        <w:t xml:space="preserve">URL: </w:t>
      </w:r>
      <w:hyperlink r:id="rId33" w:history="1">
        <w:r w:rsidRPr="0041466B">
          <w:rPr>
            <w:rStyle w:val="a4"/>
          </w:rPr>
          <w:t>https://nfp.gov.ua/</w:t>
        </w:r>
      </w:hyperlink>
      <w:bookmarkEnd w:id="56"/>
    </w:p>
    <w:p w:rsidR="008114F1" w:rsidRPr="0041466B" w:rsidRDefault="008114F1" w:rsidP="00AD6C14">
      <w:pPr>
        <w:pStyle w:val="a3"/>
        <w:numPr>
          <w:ilvl w:val="0"/>
          <w:numId w:val="6"/>
        </w:numPr>
        <w:spacing w:after="0" w:line="360" w:lineRule="auto"/>
        <w:ind w:left="0" w:firstLine="709"/>
        <w:jc w:val="both"/>
        <w:rPr>
          <w:bCs/>
        </w:rPr>
      </w:pPr>
      <w:bookmarkStart w:id="57" w:name="_Ref71821856"/>
      <w:r w:rsidRPr="0041466B">
        <w:rPr>
          <w:spacing w:val="-2"/>
        </w:rPr>
        <w:t xml:space="preserve">Офіційний сайт ПАТ Приватбанк. URL: </w:t>
      </w:r>
      <w:hyperlink r:id="rId34" w:history="1">
        <w:r w:rsidRPr="0041466B">
          <w:rPr>
            <w:rStyle w:val="a4"/>
            <w:spacing w:val="-2"/>
          </w:rPr>
          <w:t>https://privatbank.ua</w:t>
        </w:r>
      </w:hyperlink>
      <w:r w:rsidRPr="0041466B">
        <w:rPr>
          <w:spacing w:val="-2"/>
        </w:rPr>
        <w:t>.</w:t>
      </w:r>
      <w:bookmarkEnd w:id="57"/>
    </w:p>
    <w:p w:rsidR="008114F1" w:rsidRPr="0041466B" w:rsidRDefault="008114F1" w:rsidP="00263583">
      <w:pPr>
        <w:pStyle w:val="a3"/>
        <w:numPr>
          <w:ilvl w:val="0"/>
          <w:numId w:val="6"/>
        </w:numPr>
        <w:spacing w:after="0" w:line="360" w:lineRule="auto"/>
        <w:ind w:left="0" w:firstLine="709"/>
        <w:jc w:val="both"/>
      </w:pPr>
      <w:bookmarkStart w:id="58" w:name="_Ref527368383"/>
      <w:bookmarkStart w:id="59" w:name="_Ref71812839"/>
      <w:proofErr w:type="spellStart"/>
      <w:r w:rsidRPr="0041466B">
        <w:rPr>
          <w:spacing w:val="-2"/>
        </w:rPr>
        <w:t>Потійко</w:t>
      </w:r>
      <w:proofErr w:type="spellEnd"/>
      <w:r w:rsidRPr="0041466B">
        <w:rPr>
          <w:spacing w:val="-2"/>
        </w:rPr>
        <w:t xml:space="preserve"> Ю. Ще раз про кредити. </w:t>
      </w:r>
      <w:r w:rsidRPr="0041466B">
        <w:rPr>
          <w:i/>
          <w:spacing w:val="-2"/>
        </w:rPr>
        <w:t>Вісник НБУ.</w:t>
      </w:r>
      <w:r w:rsidRPr="0041466B">
        <w:rPr>
          <w:spacing w:val="-2"/>
        </w:rPr>
        <w:t xml:space="preserve"> 2000. № 12. С. 47-48.</w:t>
      </w:r>
      <w:bookmarkEnd w:id="58"/>
      <w:bookmarkEnd w:id="59"/>
    </w:p>
    <w:p w:rsidR="008114F1" w:rsidRPr="0041466B" w:rsidRDefault="008114F1" w:rsidP="003A032A">
      <w:pPr>
        <w:pStyle w:val="a3"/>
        <w:numPr>
          <w:ilvl w:val="0"/>
          <w:numId w:val="6"/>
        </w:numPr>
        <w:spacing w:after="0" w:line="360" w:lineRule="auto"/>
        <w:ind w:left="0" w:firstLine="709"/>
        <w:jc w:val="both"/>
      </w:pPr>
      <w:bookmarkStart w:id="60" w:name="_Ref71817665"/>
      <w:r w:rsidRPr="0041466B">
        <w:rPr>
          <w:color w:val="000000"/>
          <w:lang w:eastAsia="uk-UA"/>
        </w:rPr>
        <w:t xml:space="preserve">Про банки і банківську діяльність: закон України  від 07.12.2000 № 2121-III. URL: </w:t>
      </w:r>
      <w:hyperlink r:id="rId35" w:history="1">
        <w:r w:rsidRPr="0041466B">
          <w:rPr>
            <w:rStyle w:val="a4"/>
            <w:lang w:eastAsia="uk-UA"/>
          </w:rPr>
          <w:t>http://zakon2.rada.gov.ua/laws/show/2121-14</w:t>
        </w:r>
      </w:hyperlink>
      <w:r w:rsidRPr="0041466B">
        <w:rPr>
          <w:color w:val="000000"/>
          <w:lang w:eastAsia="uk-UA"/>
        </w:rPr>
        <w:t>.</w:t>
      </w:r>
      <w:bookmarkEnd w:id="60"/>
    </w:p>
    <w:p w:rsidR="008114F1" w:rsidRPr="0041466B" w:rsidRDefault="008114F1" w:rsidP="00492BDB">
      <w:pPr>
        <w:pStyle w:val="a3"/>
        <w:numPr>
          <w:ilvl w:val="0"/>
          <w:numId w:val="6"/>
        </w:numPr>
        <w:spacing w:after="0" w:line="360" w:lineRule="auto"/>
        <w:ind w:left="0" w:firstLine="709"/>
        <w:jc w:val="both"/>
      </w:pPr>
      <w:bookmarkStart w:id="61" w:name="_Ref71817678"/>
      <w:r w:rsidRPr="0041466B">
        <w:rPr>
          <w:color w:val="000000"/>
        </w:rPr>
        <w:t xml:space="preserve">Про внесення змін до деяких законодавчих актів України щодо відповідальності пов’язаних із банком осіб: </w:t>
      </w:r>
      <w:r w:rsidRPr="0041466B">
        <w:rPr>
          <w:color w:val="000000"/>
          <w:lang w:eastAsia="uk-UA"/>
        </w:rPr>
        <w:t xml:space="preserve">закон України від </w:t>
      </w:r>
      <w:r w:rsidRPr="0041466B">
        <w:rPr>
          <w:color w:val="000000"/>
        </w:rPr>
        <w:t xml:space="preserve">02.03.2015 № 218-VIII. URL: </w:t>
      </w:r>
      <w:hyperlink r:id="rId36" w:anchor="n64" w:history="1">
        <w:r w:rsidRPr="0041466B">
          <w:rPr>
            <w:rStyle w:val="a4"/>
          </w:rPr>
          <w:t>http://zakon2.rada.gov.ua/laws/show/218-19/paran64#n64</w:t>
        </w:r>
      </w:hyperlink>
      <w:r w:rsidRPr="0041466B">
        <w:rPr>
          <w:color w:val="000000"/>
        </w:rPr>
        <w:t>.</w:t>
      </w:r>
      <w:bookmarkEnd w:id="61"/>
    </w:p>
    <w:p w:rsidR="008114F1" w:rsidRPr="0041466B" w:rsidRDefault="008114F1" w:rsidP="00E53E3B">
      <w:pPr>
        <w:pStyle w:val="a3"/>
        <w:numPr>
          <w:ilvl w:val="0"/>
          <w:numId w:val="6"/>
        </w:numPr>
        <w:spacing w:after="0" w:line="360" w:lineRule="auto"/>
        <w:ind w:left="0" w:firstLine="709"/>
        <w:jc w:val="both"/>
        <w:rPr>
          <w:bCs/>
        </w:rPr>
      </w:pPr>
      <w:bookmarkStart w:id="62" w:name="_Ref71822398"/>
      <w:r w:rsidRPr="0041466B">
        <w:rPr>
          <w:rFonts w:ascii="TimesNewRomanPSMT" w:hAnsi="TimesNewRomanPSMT"/>
          <w:color w:val="000000"/>
        </w:rPr>
        <w:t xml:space="preserve">Про внесення змін до деяких законодавчих актів України щодо особливостей проведення заходів з фінансового оздоровлення банків : Закон </w:t>
      </w:r>
      <w:r w:rsidRPr="0041466B">
        <w:rPr>
          <w:rFonts w:ascii="TimesNewRomanPSMT" w:hAnsi="TimesNewRomanPSMT"/>
          <w:color w:val="000000"/>
        </w:rPr>
        <w:lastRenderedPageBreak/>
        <w:t xml:space="preserve">України від 24 липня 2009 р. № 1617-VI. </w:t>
      </w:r>
      <w:r w:rsidRPr="0041466B">
        <w:rPr>
          <w:spacing w:val="-2"/>
        </w:rPr>
        <w:t>URL</w:t>
      </w:r>
      <w:r w:rsidRPr="0041466B">
        <w:rPr>
          <w:rFonts w:ascii="TimesNewRomanPSMT" w:hAnsi="TimesNewRomanPSMT"/>
          <w:color w:val="000000"/>
        </w:rPr>
        <w:t xml:space="preserve">: </w:t>
      </w:r>
      <w:proofErr w:type="spellStart"/>
      <w:r w:rsidRPr="0041466B">
        <w:rPr>
          <w:rFonts w:ascii="TimesNewRomanPSMT" w:hAnsi="TimesNewRomanPSMT"/>
          <w:color w:val="000000"/>
        </w:rPr>
        <w:t>www.rada.gov.ua</w:t>
      </w:r>
      <w:proofErr w:type="spellEnd"/>
      <w:r w:rsidRPr="0041466B">
        <w:rPr>
          <w:rFonts w:ascii="TimesNewRomanPSMT" w:hAnsi="TimesNewRomanPSMT"/>
          <w:color w:val="000000"/>
        </w:rPr>
        <w:t xml:space="preserve"> </w:t>
      </w:r>
      <w:r w:rsidRPr="0041466B">
        <w:rPr>
          <w:spacing w:val="-2"/>
        </w:rPr>
        <w:t>(дата звернення:  03.01.2019)</w:t>
      </w:r>
      <w:r w:rsidRPr="0041466B">
        <w:rPr>
          <w:rFonts w:ascii="TimesNewRomanPSMT" w:hAnsi="TimesNewRomanPSMT"/>
          <w:color w:val="000000"/>
        </w:rPr>
        <w:t>.</w:t>
      </w:r>
      <w:bookmarkEnd w:id="62"/>
    </w:p>
    <w:p w:rsidR="008114F1" w:rsidRPr="0041466B" w:rsidRDefault="008114F1" w:rsidP="00D14877">
      <w:pPr>
        <w:pStyle w:val="a3"/>
        <w:numPr>
          <w:ilvl w:val="0"/>
          <w:numId w:val="6"/>
        </w:numPr>
        <w:spacing w:after="0" w:line="360" w:lineRule="auto"/>
        <w:ind w:left="0" w:firstLine="709"/>
        <w:jc w:val="both"/>
      </w:pPr>
      <w:bookmarkStart w:id="63" w:name="_Ref71829209"/>
      <w:r w:rsidRPr="0041466B">
        <w:rPr>
          <w:color w:val="000000"/>
        </w:rPr>
        <w:t xml:space="preserve">Про затвердження змін до Інструкції про порядок регулювання діяльності банків в України: Постанова НБУ від 08.06.2015 № 361. URL: </w:t>
      </w:r>
      <w:hyperlink r:id="rId37" w:anchor="Text" w:history="1">
        <w:r w:rsidRPr="0041466B">
          <w:rPr>
            <w:rStyle w:val="a4"/>
          </w:rPr>
          <w:t>https://zakon.rada.gov.ua/laws/show/v0071500-19#Text</w:t>
        </w:r>
      </w:hyperlink>
      <w:bookmarkEnd w:id="63"/>
      <w:r w:rsidRPr="001F536C">
        <w:rPr>
          <w:color w:val="000000"/>
          <w:lang w:val="pl-PL"/>
        </w:rPr>
        <w:t>.</w:t>
      </w:r>
    </w:p>
    <w:p w:rsidR="008114F1" w:rsidRPr="0041466B" w:rsidRDefault="008114F1" w:rsidP="00F16FDA">
      <w:pPr>
        <w:pStyle w:val="a3"/>
        <w:numPr>
          <w:ilvl w:val="0"/>
          <w:numId w:val="6"/>
        </w:numPr>
        <w:spacing w:after="0" w:line="360" w:lineRule="auto"/>
        <w:ind w:left="0" w:firstLine="709"/>
        <w:jc w:val="both"/>
      </w:pPr>
      <w:proofErr w:type="spellStart"/>
      <w:r w:rsidRPr="0041466B">
        <w:t>Росола</w:t>
      </w:r>
      <w:proofErr w:type="spellEnd"/>
      <w:r w:rsidRPr="0041466B">
        <w:t xml:space="preserve"> У. В., Щока Н. І., </w:t>
      </w:r>
      <w:proofErr w:type="spellStart"/>
      <w:r w:rsidRPr="0041466B">
        <w:t>Ярмолюк</w:t>
      </w:r>
      <w:proofErr w:type="spellEnd"/>
      <w:r w:rsidRPr="0041466B">
        <w:t xml:space="preserve"> М. С. Кредитна політика та аналіз сучасного стану кредитного ринку України. </w:t>
      </w:r>
      <w:r w:rsidRPr="0041466B">
        <w:rPr>
          <w:i/>
        </w:rPr>
        <w:t>Науковий вісник Мукачівського державного університету. Сер. : Економіка.</w:t>
      </w:r>
      <w:r w:rsidRPr="0041466B">
        <w:t xml:space="preserve"> 2018. Вип. 1. С. 181-188. </w:t>
      </w:r>
    </w:p>
    <w:p w:rsidR="008114F1" w:rsidRPr="0041466B" w:rsidRDefault="008114F1" w:rsidP="00E53E3B">
      <w:pPr>
        <w:pStyle w:val="a3"/>
        <w:numPr>
          <w:ilvl w:val="0"/>
          <w:numId w:val="6"/>
        </w:numPr>
        <w:spacing w:after="0" w:line="360" w:lineRule="auto"/>
        <w:ind w:left="0" w:firstLine="709"/>
        <w:jc w:val="both"/>
        <w:rPr>
          <w:bCs/>
        </w:rPr>
      </w:pPr>
      <w:bookmarkStart w:id="64" w:name="_Ref71822364"/>
      <w:proofErr w:type="spellStart"/>
      <w:r w:rsidRPr="0041466B">
        <w:rPr>
          <w:spacing w:val="-2"/>
        </w:rPr>
        <w:t>Серпенінова</w:t>
      </w:r>
      <w:proofErr w:type="spellEnd"/>
      <w:r w:rsidRPr="0041466B">
        <w:rPr>
          <w:spacing w:val="-2"/>
        </w:rPr>
        <w:t xml:space="preserve"> Ю. С. Теоретичні підходи до управління ліквідністю банку. </w:t>
      </w:r>
      <w:r w:rsidRPr="0041466B">
        <w:rPr>
          <w:i/>
          <w:spacing w:val="-2"/>
        </w:rPr>
        <w:t>Вісник Української академії банківської справи</w:t>
      </w:r>
      <w:r w:rsidRPr="0041466B">
        <w:rPr>
          <w:spacing w:val="-2"/>
        </w:rPr>
        <w:t>. 2009. № 1. С. 57-62.</w:t>
      </w:r>
      <w:bookmarkEnd w:id="64"/>
      <w:r w:rsidRPr="0041466B">
        <w:rPr>
          <w:spacing w:val="-2"/>
        </w:rPr>
        <w:t xml:space="preserve"> </w:t>
      </w:r>
    </w:p>
    <w:p w:rsidR="004F3147" w:rsidRPr="0041466B" w:rsidRDefault="008114F1" w:rsidP="004F3147">
      <w:pPr>
        <w:pStyle w:val="a3"/>
        <w:numPr>
          <w:ilvl w:val="0"/>
          <w:numId w:val="6"/>
        </w:numPr>
        <w:spacing w:after="0" w:line="360" w:lineRule="auto"/>
        <w:ind w:left="0" w:firstLine="709"/>
        <w:jc w:val="both"/>
      </w:pPr>
      <w:proofErr w:type="spellStart"/>
      <w:r w:rsidRPr="0041466B">
        <w:t>Скок</w:t>
      </w:r>
      <w:proofErr w:type="spellEnd"/>
      <w:r w:rsidRPr="0041466B">
        <w:t xml:space="preserve"> Є. Міжбанківський кредитний ринок України: мікроаналіз з позиції перспектив забезпечення цінової стабільності. </w:t>
      </w:r>
      <w:r w:rsidRPr="0041466B">
        <w:rPr>
          <w:i/>
        </w:rPr>
        <w:t>Світ фінансів</w:t>
      </w:r>
      <w:r w:rsidRPr="0041466B">
        <w:t>. 2014. Вип. 2. С. 63-72.</w:t>
      </w:r>
    </w:p>
    <w:p w:rsidR="004F3147" w:rsidRPr="0041466B" w:rsidRDefault="004F3147" w:rsidP="001F4073">
      <w:pPr>
        <w:pStyle w:val="a3"/>
        <w:numPr>
          <w:ilvl w:val="0"/>
          <w:numId w:val="6"/>
        </w:numPr>
        <w:spacing w:after="0" w:line="360" w:lineRule="auto"/>
        <w:ind w:left="0" w:firstLine="709"/>
        <w:jc w:val="both"/>
      </w:pPr>
      <w:bookmarkStart w:id="65" w:name="_Ref72212432"/>
      <w:proofErr w:type="spellStart"/>
      <w:r w:rsidRPr="0041466B">
        <w:t>Стиглиц</w:t>
      </w:r>
      <w:proofErr w:type="spellEnd"/>
      <w:r w:rsidRPr="0041466B">
        <w:t xml:space="preserve"> Дж., </w:t>
      </w:r>
      <w:proofErr w:type="spellStart"/>
      <w:r w:rsidRPr="0041466B">
        <w:t>Уайсс</w:t>
      </w:r>
      <w:proofErr w:type="spellEnd"/>
      <w:r w:rsidRPr="0041466B">
        <w:t xml:space="preserve"> А. </w:t>
      </w:r>
      <w:proofErr w:type="spellStart"/>
      <w:r w:rsidRPr="0041466B">
        <w:t>Кредитное</w:t>
      </w:r>
      <w:proofErr w:type="spellEnd"/>
      <w:r w:rsidRPr="0041466B">
        <w:t xml:space="preserve"> </w:t>
      </w:r>
      <w:proofErr w:type="spellStart"/>
      <w:r w:rsidRPr="0041466B">
        <w:t>рационирование</w:t>
      </w:r>
      <w:proofErr w:type="spellEnd"/>
      <w:r w:rsidRPr="0041466B">
        <w:t xml:space="preserve"> на </w:t>
      </w:r>
      <w:proofErr w:type="spellStart"/>
      <w:r w:rsidRPr="0041466B">
        <w:t>рынке</w:t>
      </w:r>
      <w:proofErr w:type="spellEnd"/>
      <w:r w:rsidRPr="0041466B">
        <w:t xml:space="preserve"> с </w:t>
      </w:r>
      <w:proofErr w:type="spellStart"/>
      <w:r w:rsidRPr="0041466B">
        <w:t>несовершенной</w:t>
      </w:r>
      <w:proofErr w:type="spellEnd"/>
      <w:r w:rsidRPr="0041466B">
        <w:t xml:space="preserve"> </w:t>
      </w:r>
      <w:proofErr w:type="spellStart"/>
      <w:r w:rsidRPr="0041466B">
        <w:t>информацией</w:t>
      </w:r>
      <w:proofErr w:type="spellEnd"/>
      <w:r w:rsidRPr="0041466B">
        <w:t xml:space="preserve">. </w:t>
      </w:r>
      <w:proofErr w:type="spellStart"/>
      <w:r w:rsidRPr="0041466B">
        <w:t>Американский</w:t>
      </w:r>
      <w:proofErr w:type="spellEnd"/>
      <w:r w:rsidRPr="0041466B">
        <w:t xml:space="preserve"> </w:t>
      </w:r>
      <w:proofErr w:type="spellStart"/>
      <w:r w:rsidRPr="0041466B">
        <w:t>Экономический</w:t>
      </w:r>
      <w:proofErr w:type="spellEnd"/>
      <w:r w:rsidRPr="0041466B">
        <w:t>. 1981. С.7.</w:t>
      </w:r>
      <w:bookmarkEnd w:id="65"/>
    </w:p>
    <w:p w:rsidR="008114F1" w:rsidRPr="0041466B" w:rsidRDefault="008114F1" w:rsidP="00066430">
      <w:pPr>
        <w:pStyle w:val="a3"/>
        <w:numPr>
          <w:ilvl w:val="0"/>
          <w:numId w:val="6"/>
        </w:numPr>
        <w:spacing w:after="0" w:line="360" w:lineRule="auto"/>
        <w:ind w:left="0" w:firstLine="709"/>
        <w:jc w:val="both"/>
        <w:rPr>
          <w:rStyle w:val="7Exact"/>
          <w:rFonts w:eastAsiaTheme="minorHAnsi"/>
          <w:b w:val="0"/>
          <w:bCs w:val="0"/>
          <w:sz w:val="28"/>
          <w:szCs w:val="28"/>
        </w:rPr>
      </w:pPr>
      <w:bookmarkStart w:id="66" w:name="_Ref71813406"/>
      <w:proofErr w:type="spellStart"/>
      <w:r w:rsidRPr="0041466B">
        <w:rPr>
          <w:rStyle w:val="7Exact"/>
          <w:rFonts w:eastAsia="Tahoma"/>
          <w:b w:val="0"/>
          <w:bCs w:val="0"/>
          <w:spacing w:val="-2"/>
          <w:sz w:val="28"/>
          <w:szCs w:val="28"/>
        </w:rPr>
        <w:t>Філімоненко</w:t>
      </w:r>
      <w:proofErr w:type="spellEnd"/>
      <w:r w:rsidRPr="0041466B">
        <w:rPr>
          <w:rStyle w:val="7Exact"/>
          <w:rFonts w:eastAsia="Tahoma"/>
          <w:b w:val="0"/>
          <w:bCs w:val="0"/>
          <w:spacing w:val="-2"/>
          <w:sz w:val="28"/>
          <w:szCs w:val="28"/>
        </w:rPr>
        <w:t xml:space="preserve"> О. С. Фінанси підприємств : </w:t>
      </w:r>
      <w:proofErr w:type="spellStart"/>
      <w:r w:rsidRPr="0041466B">
        <w:rPr>
          <w:rStyle w:val="7Exact"/>
          <w:rFonts w:eastAsia="Tahoma"/>
          <w:b w:val="0"/>
          <w:bCs w:val="0"/>
          <w:spacing w:val="-2"/>
          <w:sz w:val="28"/>
          <w:szCs w:val="28"/>
        </w:rPr>
        <w:t>навч</w:t>
      </w:r>
      <w:proofErr w:type="spellEnd"/>
      <w:r w:rsidRPr="0041466B">
        <w:rPr>
          <w:rStyle w:val="7Exact"/>
          <w:rFonts w:eastAsia="Tahoma"/>
          <w:b w:val="0"/>
          <w:bCs w:val="0"/>
          <w:spacing w:val="-2"/>
          <w:sz w:val="28"/>
          <w:szCs w:val="28"/>
        </w:rPr>
        <w:t xml:space="preserve">. посібник для ВНЗ / О. С. </w:t>
      </w:r>
      <w:proofErr w:type="spellStart"/>
      <w:r w:rsidRPr="0041466B">
        <w:rPr>
          <w:rStyle w:val="7Exact"/>
          <w:rFonts w:eastAsia="Tahoma"/>
          <w:b w:val="0"/>
          <w:bCs w:val="0"/>
          <w:spacing w:val="-2"/>
          <w:sz w:val="28"/>
          <w:szCs w:val="28"/>
        </w:rPr>
        <w:t>Філімоненков</w:t>
      </w:r>
      <w:proofErr w:type="spellEnd"/>
      <w:r w:rsidRPr="0041466B">
        <w:rPr>
          <w:rStyle w:val="7Exact"/>
          <w:rFonts w:eastAsia="Tahoma"/>
          <w:b w:val="0"/>
          <w:bCs w:val="0"/>
          <w:spacing w:val="-2"/>
          <w:sz w:val="28"/>
          <w:szCs w:val="28"/>
        </w:rPr>
        <w:t>. Київ : Кондор, 2005. 400 с.</w:t>
      </w:r>
      <w:bookmarkEnd w:id="66"/>
    </w:p>
    <w:p w:rsidR="008114F1" w:rsidRPr="0041466B" w:rsidRDefault="008114F1" w:rsidP="00DA5B68">
      <w:pPr>
        <w:pStyle w:val="a3"/>
        <w:numPr>
          <w:ilvl w:val="0"/>
          <w:numId w:val="6"/>
        </w:numPr>
        <w:spacing w:after="0" w:line="360" w:lineRule="auto"/>
        <w:ind w:left="0" w:firstLine="709"/>
        <w:jc w:val="both"/>
        <w:rPr>
          <w:rStyle w:val="7Exact"/>
          <w:rFonts w:eastAsiaTheme="minorHAnsi"/>
          <w:b w:val="0"/>
          <w:bCs w:val="0"/>
          <w:sz w:val="28"/>
          <w:szCs w:val="28"/>
        </w:rPr>
      </w:pPr>
      <w:bookmarkStart w:id="67" w:name="_Ref71813436"/>
      <w:bookmarkStart w:id="68" w:name="_Ref71814327"/>
      <w:r w:rsidRPr="0041466B">
        <w:rPr>
          <w:rStyle w:val="7Exact"/>
          <w:rFonts w:eastAsia="Tahoma"/>
          <w:b w:val="0"/>
          <w:spacing w:val="-2"/>
          <w:sz w:val="28"/>
          <w:szCs w:val="28"/>
        </w:rPr>
        <w:t xml:space="preserve">Щетинін А. І. Гроші та кредит : підручник. 2-ге вид., </w:t>
      </w:r>
      <w:proofErr w:type="spellStart"/>
      <w:r w:rsidRPr="0041466B">
        <w:rPr>
          <w:rStyle w:val="7Exact"/>
          <w:rFonts w:eastAsia="Tahoma"/>
          <w:b w:val="0"/>
          <w:spacing w:val="-2"/>
          <w:sz w:val="28"/>
          <w:szCs w:val="28"/>
        </w:rPr>
        <w:t>доп</w:t>
      </w:r>
      <w:proofErr w:type="spellEnd"/>
      <w:r w:rsidRPr="0041466B">
        <w:rPr>
          <w:rStyle w:val="7Exact"/>
          <w:rFonts w:eastAsia="Tahoma"/>
          <w:b w:val="0"/>
          <w:spacing w:val="-2"/>
          <w:sz w:val="28"/>
          <w:szCs w:val="28"/>
        </w:rPr>
        <w:t>. Київ : Центр учбової літератури, 2006. 432 с</w:t>
      </w:r>
      <w:bookmarkEnd w:id="67"/>
      <w:r w:rsidRPr="0041466B">
        <w:rPr>
          <w:rStyle w:val="7Exact"/>
          <w:rFonts w:eastAsia="Tahoma"/>
          <w:b w:val="0"/>
          <w:spacing w:val="-2"/>
          <w:sz w:val="28"/>
          <w:szCs w:val="28"/>
        </w:rPr>
        <w:t>.</w:t>
      </w:r>
      <w:bookmarkEnd w:id="68"/>
    </w:p>
    <w:p w:rsidR="008114F1" w:rsidRPr="0041466B" w:rsidRDefault="008114F1" w:rsidP="008114F1">
      <w:pPr>
        <w:pStyle w:val="a3"/>
        <w:numPr>
          <w:ilvl w:val="0"/>
          <w:numId w:val="6"/>
        </w:numPr>
        <w:spacing w:after="0" w:line="360" w:lineRule="auto"/>
        <w:ind w:left="0" w:firstLine="709"/>
        <w:jc w:val="both"/>
      </w:pPr>
      <w:bookmarkStart w:id="69" w:name="_Ref71819810"/>
      <w:proofErr w:type="spellStart"/>
      <w:r w:rsidRPr="0041466B">
        <w:t>Bernanke</w:t>
      </w:r>
      <w:proofErr w:type="spellEnd"/>
      <w:r w:rsidRPr="0041466B">
        <w:t xml:space="preserve"> B., </w:t>
      </w:r>
      <w:proofErr w:type="spellStart"/>
      <w:r w:rsidRPr="0041466B">
        <w:t>Reinhart</w:t>
      </w:r>
      <w:proofErr w:type="spellEnd"/>
      <w:r w:rsidRPr="0041466B">
        <w:t xml:space="preserve"> V. </w:t>
      </w:r>
      <w:proofErr w:type="spellStart"/>
      <w:r w:rsidRPr="0041466B">
        <w:t>Conducting</w:t>
      </w:r>
      <w:proofErr w:type="spellEnd"/>
      <w:r w:rsidRPr="0041466B">
        <w:t xml:space="preserve"> </w:t>
      </w:r>
      <w:proofErr w:type="spellStart"/>
      <w:r w:rsidRPr="0041466B">
        <w:t>Monetary</w:t>
      </w:r>
      <w:proofErr w:type="spellEnd"/>
      <w:r w:rsidRPr="0041466B">
        <w:t xml:space="preserve"> </w:t>
      </w:r>
      <w:proofErr w:type="spellStart"/>
      <w:r w:rsidRPr="0041466B">
        <w:t>Policy</w:t>
      </w:r>
      <w:proofErr w:type="spellEnd"/>
      <w:r w:rsidRPr="0041466B">
        <w:t xml:space="preserve"> </w:t>
      </w:r>
      <w:proofErr w:type="spellStart"/>
      <w:r w:rsidRPr="0041466B">
        <w:t>at</w:t>
      </w:r>
      <w:proofErr w:type="spellEnd"/>
      <w:r w:rsidRPr="0041466B">
        <w:t xml:space="preserve"> </w:t>
      </w:r>
      <w:proofErr w:type="spellStart"/>
      <w:r w:rsidRPr="0041466B">
        <w:t>Very</w:t>
      </w:r>
      <w:proofErr w:type="spellEnd"/>
      <w:r w:rsidRPr="0041466B">
        <w:t xml:space="preserve"> </w:t>
      </w:r>
      <w:proofErr w:type="spellStart"/>
      <w:r w:rsidRPr="0041466B">
        <w:t>Low</w:t>
      </w:r>
      <w:proofErr w:type="spellEnd"/>
      <w:r w:rsidRPr="0041466B">
        <w:t xml:space="preserve"> </w:t>
      </w:r>
      <w:proofErr w:type="spellStart"/>
      <w:r w:rsidRPr="0041466B">
        <w:t>ShortTerm</w:t>
      </w:r>
      <w:proofErr w:type="spellEnd"/>
      <w:r w:rsidRPr="0041466B">
        <w:t xml:space="preserve"> </w:t>
      </w:r>
      <w:proofErr w:type="spellStart"/>
      <w:r w:rsidRPr="0041466B">
        <w:t>Interest</w:t>
      </w:r>
      <w:proofErr w:type="spellEnd"/>
      <w:r w:rsidRPr="0041466B">
        <w:t xml:space="preserve"> </w:t>
      </w:r>
      <w:proofErr w:type="spellStart"/>
      <w:r w:rsidRPr="0041466B">
        <w:t>Rates</w:t>
      </w:r>
      <w:proofErr w:type="spellEnd"/>
      <w:r w:rsidRPr="0041466B">
        <w:t xml:space="preserve">. </w:t>
      </w:r>
      <w:proofErr w:type="spellStart"/>
      <w:r w:rsidRPr="0041466B">
        <w:rPr>
          <w:i/>
        </w:rPr>
        <w:t>American</w:t>
      </w:r>
      <w:proofErr w:type="spellEnd"/>
      <w:r w:rsidRPr="0041466B">
        <w:rPr>
          <w:i/>
        </w:rPr>
        <w:t xml:space="preserve"> </w:t>
      </w:r>
      <w:proofErr w:type="spellStart"/>
      <w:r w:rsidRPr="0041466B">
        <w:rPr>
          <w:i/>
        </w:rPr>
        <w:t>Economic</w:t>
      </w:r>
      <w:proofErr w:type="spellEnd"/>
      <w:r w:rsidRPr="0041466B">
        <w:rPr>
          <w:i/>
        </w:rPr>
        <w:t xml:space="preserve"> </w:t>
      </w:r>
      <w:proofErr w:type="spellStart"/>
      <w:r w:rsidRPr="0041466B">
        <w:rPr>
          <w:i/>
        </w:rPr>
        <w:t>Review</w:t>
      </w:r>
      <w:proofErr w:type="spellEnd"/>
      <w:r w:rsidRPr="0041466B">
        <w:rPr>
          <w:i/>
        </w:rPr>
        <w:t>,</w:t>
      </w:r>
      <w:r w:rsidRPr="0041466B">
        <w:t xml:space="preserve"> 2004. №94(2), с. 85-90.</w:t>
      </w:r>
      <w:bookmarkEnd w:id="69"/>
    </w:p>
    <w:p w:rsidR="008114F1" w:rsidRPr="0041466B" w:rsidRDefault="008114F1" w:rsidP="008114F1">
      <w:pPr>
        <w:pStyle w:val="a3"/>
        <w:numPr>
          <w:ilvl w:val="0"/>
          <w:numId w:val="6"/>
        </w:numPr>
        <w:spacing w:after="0" w:line="360" w:lineRule="auto"/>
        <w:ind w:left="0" w:firstLine="709"/>
        <w:jc w:val="both"/>
        <w:rPr>
          <w:bCs/>
        </w:rPr>
      </w:pPr>
      <w:bookmarkStart w:id="70" w:name="_Ref71820229"/>
      <w:proofErr w:type="spellStart"/>
      <w:r w:rsidRPr="0041466B">
        <w:t>Bernanke</w:t>
      </w:r>
      <w:proofErr w:type="spellEnd"/>
      <w:r w:rsidRPr="0041466B">
        <w:t xml:space="preserve">, B. </w:t>
      </w:r>
      <w:r w:rsidRPr="0041466B">
        <w:rPr>
          <w:bCs/>
          <w:iCs/>
        </w:rPr>
        <w:t xml:space="preserve">(2009). </w:t>
      </w:r>
      <w:proofErr w:type="spellStart"/>
      <w:r w:rsidRPr="0041466B">
        <w:rPr>
          <w:bCs/>
          <w:iCs/>
        </w:rPr>
        <w:t>The</w:t>
      </w:r>
      <w:proofErr w:type="spellEnd"/>
      <w:r w:rsidRPr="0041466B">
        <w:rPr>
          <w:bCs/>
          <w:iCs/>
        </w:rPr>
        <w:t xml:space="preserve"> </w:t>
      </w:r>
      <w:proofErr w:type="spellStart"/>
      <w:r w:rsidRPr="0041466B">
        <w:rPr>
          <w:bCs/>
          <w:iCs/>
        </w:rPr>
        <w:t>Crisis</w:t>
      </w:r>
      <w:proofErr w:type="spellEnd"/>
      <w:r w:rsidRPr="0041466B">
        <w:rPr>
          <w:bCs/>
          <w:iCs/>
        </w:rPr>
        <w:t xml:space="preserve"> </w:t>
      </w:r>
      <w:proofErr w:type="spellStart"/>
      <w:r w:rsidRPr="0041466B">
        <w:rPr>
          <w:bCs/>
          <w:iCs/>
        </w:rPr>
        <w:t>and</w:t>
      </w:r>
      <w:proofErr w:type="spellEnd"/>
      <w:r w:rsidRPr="0041466B">
        <w:rPr>
          <w:bCs/>
          <w:iCs/>
        </w:rPr>
        <w:t xml:space="preserve"> </w:t>
      </w:r>
      <w:proofErr w:type="spellStart"/>
      <w:r w:rsidRPr="0041466B">
        <w:rPr>
          <w:bCs/>
          <w:iCs/>
        </w:rPr>
        <w:t>the</w:t>
      </w:r>
      <w:proofErr w:type="spellEnd"/>
      <w:r w:rsidRPr="0041466B">
        <w:rPr>
          <w:bCs/>
          <w:iCs/>
        </w:rPr>
        <w:t xml:space="preserve"> </w:t>
      </w:r>
      <w:proofErr w:type="spellStart"/>
      <w:r w:rsidRPr="0041466B">
        <w:rPr>
          <w:bCs/>
          <w:iCs/>
        </w:rPr>
        <w:t>Policy</w:t>
      </w:r>
      <w:proofErr w:type="spellEnd"/>
      <w:r w:rsidRPr="0041466B">
        <w:rPr>
          <w:bCs/>
          <w:iCs/>
        </w:rPr>
        <w:t xml:space="preserve"> </w:t>
      </w:r>
      <w:proofErr w:type="spellStart"/>
      <w:r w:rsidRPr="0041466B">
        <w:rPr>
          <w:bCs/>
          <w:iCs/>
        </w:rPr>
        <w:t>Response</w:t>
      </w:r>
      <w:proofErr w:type="spellEnd"/>
      <w:r w:rsidRPr="0041466B">
        <w:rPr>
          <w:bCs/>
          <w:iCs/>
        </w:rPr>
        <w:t xml:space="preserve">. </w:t>
      </w:r>
      <w:proofErr w:type="spellStart"/>
      <w:r w:rsidRPr="0041466B">
        <w:rPr>
          <w:bCs/>
          <w:iCs/>
        </w:rPr>
        <w:t>Speech</w:t>
      </w:r>
      <w:proofErr w:type="spellEnd"/>
      <w:r w:rsidRPr="0041466B">
        <w:rPr>
          <w:bCs/>
          <w:iCs/>
        </w:rPr>
        <w:t xml:space="preserve"> </w:t>
      </w:r>
      <w:proofErr w:type="spellStart"/>
      <w:r w:rsidRPr="0041466B">
        <w:rPr>
          <w:bCs/>
          <w:iCs/>
        </w:rPr>
        <w:t>at</w:t>
      </w:r>
      <w:proofErr w:type="spellEnd"/>
      <w:r w:rsidRPr="0041466B">
        <w:rPr>
          <w:bCs/>
          <w:iCs/>
        </w:rPr>
        <w:t xml:space="preserve"> </w:t>
      </w:r>
      <w:proofErr w:type="spellStart"/>
      <w:r w:rsidRPr="0041466B">
        <w:rPr>
          <w:bCs/>
          <w:iCs/>
        </w:rPr>
        <w:t>the</w:t>
      </w:r>
      <w:proofErr w:type="spellEnd"/>
      <w:r w:rsidRPr="0041466B">
        <w:rPr>
          <w:bCs/>
          <w:iCs/>
        </w:rPr>
        <w:t xml:space="preserve"> </w:t>
      </w:r>
      <w:proofErr w:type="spellStart"/>
      <w:r w:rsidRPr="0041466B">
        <w:rPr>
          <w:bCs/>
          <w:iCs/>
        </w:rPr>
        <w:t>Stamp</w:t>
      </w:r>
      <w:proofErr w:type="spellEnd"/>
      <w:r w:rsidRPr="0041466B">
        <w:rPr>
          <w:bCs/>
          <w:iCs/>
        </w:rPr>
        <w:t xml:space="preserve"> </w:t>
      </w:r>
      <w:proofErr w:type="spellStart"/>
      <w:r w:rsidRPr="0041466B">
        <w:rPr>
          <w:bCs/>
          <w:iCs/>
        </w:rPr>
        <w:t>Lecture</w:t>
      </w:r>
      <w:proofErr w:type="spellEnd"/>
      <w:r w:rsidRPr="0041466B">
        <w:rPr>
          <w:bCs/>
          <w:iCs/>
        </w:rPr>
        <w:t xml:space="preserve">, </w:t>
      </w:r>
      <w:proofErr w:type="spellStart"/>
      <w:r w:rsidRPr="0041466B">
        <w:rPr>
          <w:bCs/>
          <w:iCs/>
        </w:rPr>
        <w:t>London</w:t>
      </w:r>
      <w:proofErr w:type="spellEnd"/>
      <w:r w:rsidRPr="0041466B">
        <w:rPr>
          <w:bCs/>
          <w:iCs/>
        </w:rPr>
        <w:t xml:space="preserve"> </w:t>
      </w:r>
      <w:proofErr w:type="spellStart"/>
      <w:r w:rsidRPr="0041466B">
        <w:rPr>
          <w:bCs/>
          <w:iCs/>
        </w:rPr>
        <w:t>School</w:t>
      </w:r>
      <w:proofErr w:type="spellEnd"/>
      <w:r w:rsidRPr="0041466B">
        <w:rPr>
          <w:bCs/>
          <w:iCs/>
        </w:rPr>
        <w:t xml:space="preserve"> </w:t>
      </w:r>
      <w:proofErr w:type="spellStart"/>
      <w:r w:rsidRPr="0041466B">
        <w:rPr>
          <w:bCs/>
          <w:iCs/>
        </w:rPr>
        <w:t>of</w:t>
      </w:r>
      <w:proofErr w:type="spellEnd"/>
      <w:r w:rsidRPr="0041466B">
        <w:rPr>
          <w:bCs/>
          <w:iCs/>
        </w:rPr>
        <w:t xml:space="preserve"> </w:t>
      </w:r>
      <w:proofErr w:type="spellStart"/>
      <w:r w:rsidRPr="0041466B">
        <w:rPr>
          <w:bCs/>
          <w:iCs/>
        </w:rPr>
        <w:t>Economics</w:t>
      </w:r>
      <w:proofErr w:type="spellEnd"/>
      <w:r w:rsidRPr="0041466B">
        <w:rPr>
          <w:bCs/>
          <w:iCs/>
        </w:rPr>
        <w:t xml:space="preserve">, </w:t>
      </w:r>
      <w:proofErr w:type="spellStart"/>
      <w:r w:rsidRPr="0041466B">
        <w:rPr>
          <w:bCs/>
          <w:iCs/>
        </w:rPr>
        <w:t>London</w:t>
      </w:r>
      <w:proofErr w:type="spellEnd"/>
      <w:r w:rsidRPr="0041466B">
        <w:rPr>
          <w:bCs/>
          <w:iCs/>
        </w:rPr>
        <w:t xml:space="preserve">, 13 </w:t>
      </w:r>
      <w:proofErr w:type="spellStart"/>
      <w:r w:rsidRPr="0041466B">
        <w:rPr>
          <w:bCs/>
          <w:iCs/>
        </w:rPr>
        <w:t>January</w:t>
      </w:r>
      <w:proofErr w:type="spellEnd"/>
      <w:r w:rsidRPr="0041466B">
        <w:rPr>
          <w:bCs/>
          <w:iCs/>
        </w:rPr>
        <w:t>.</w:t>
      </w:r>
      <w:bookmarkEnd w:id="70"/>
    </w:p>
    <w:p w:rsidR="008114F1" w:rsidRPr="0041466B" w:rsidRDefault="008114F1" w:rsidP="008114F1">
      <w:pPr>
        <w:pStyle w:val="a3"/>
        <w:numPr>
          <w:ilvl w:val="0"/>
          <w:numId w:val="6"/>
        </w:numPr>
        <w:spacing w:after="0" w:line="360" w:lineRule="auto"/>
        <w:ind w:left="0" w:firstLine="709"/>
        <w:jc w:val="both"/>
      </w:pPr>
      <w:bookmarkStart w:id="71" w:name="_Ref71819680"/>
      <w:proofErr w:type="spellStart"/>
      <w:r w:rsidRPr="0041466B">
        <w:t>Borio</w:t>
      </w:r>
      <w:proofErr w:type="spellEnd"/>
      <w:r w:rsidRPr="0041466B">
        <w:t xml:space="preserve">, C. </w:t>
      </w:r>
      <w:proofErr w:type="spellStart"/>
      <w:r w:rsidRPr="0041466B">
        <w:rPr>
          <w:bCs/>
          <w:iCs/>
        </w:rPr>
        <w:t>and</w:t>
      </w:r>
      <w:proofErr w:type="spellEnd"/>
      <w:r w:rsidRPr="0041466B">
        <w:rPr>
          <w:bCs/>
          <w:iCs/>
        </w:rPr>
        <w:t xml:space="preserve"> </w:t>
      </w:r>
      <w:proofErr w:type="spellStart"/>
      <w:r w:rsidRPr="0041466B">
        <w:t>Disyatat</w:t>
      </w:r>
      <w:proofErr w:type="spellEnd"/>
      <w:r w:rsidRPr="0041466B">
        <w:t>, P.</w:t>
      </w:r>
      <w:r w:rsidRPr="0041466B">
        <w:rPr>
          <w:bCs/>
          <w:iCs/>
        </w:rPr>
        <w:t xml:space="preserve">. </w:t>
      </w:r>
      <w:proofErr w:type="spellStart"/>
      <w:r w:rsidRPr="0041466B">
        <w:rPr>
          <w:bCs/>
          <w:iCs/>
        </w:rPr>
        <w:t>Unconventional</w:t>
      </w:r>
      <w:proofErr w:type="spellEnd"/>
      <w:r w:rsidRPr="0041466B">
        <w:rPr>
          <w:bCs/>
          <w:iCs/>
        </w:rPr>
        <w:t xml:space="preserve"> </w:t>
      </w:r>
      <w:proofErr w:type="spellStart"/>
      <w:r w:rsidRPr="0041466B">
        <w:rPr>
          <w:bCs/>
          <w:iCs/>
        </w:rPr>
        <w:t>monetary</w:t>
      </w:r>
      <w:proofErr w:type="spellEnd"/>
      <w:r w:rsidRPr="0041466B">
        <w:rPr>
          <w:bCs/>
          <w:iCs/>
        </w:rPr>
        <w:t xml:space="preserve"> </w:t>
      </w:r>
      <w:proofErr w:type="spellStart"/>
      <w:r w:rsidRPr="0041466B">
        <w:rPr>
          <w:bCs/>
          <w:iCs/>
        </w:rPr>
        <w:t>policies</w:t>
      </w:r>
      <w:proofErr w:type="spellEnd"/>
      <w:r w:rsidRPr="0041466B">
        <w:rPr>
          <w:bCs/>
          <w:iCs/>
        </w:rPr>
        <w:t xml:space="preserve">: </w:t>
      </w:r>
      <w:proofErr w:type="spellStart"/>
      <w:r w:rsidRPr="0041466B">
        <w:rPr>
          <w:bCs/>
          <w:iCs/>
        </w:rPr>
        <w:t>an</w:t>
      </w:r>
      <w:proofErr w:type="spellEnd"/>
      <w:r w:rsidRPr="0041466B">
        <w:rPr>
          <w:bCs/>
          <w:iCs/>
        </w:rPr>
        <w:t xml:space="preserve"> </w:t>
      </w:r>
      <w:proofErr w:type="spellStart"/>
      <w:r w:rsidRPr="0041466B">
        <w:rPr>
          <w:bCs/>
          <w:iCs/>
        </w:rPr>
        <w:t>appraisal</w:t>
      </w:r>
      <w:proofErr w:type="spellEnd"/>
      <w:r w:rsidRPr="0041466B">
        <w:rPr>
          <w:bCs/>
          <w:iCs/>
        </w:rPr>
        <w:t xml:space="preserve">. </w:t>
      </w:r>
      <w:r w:rsidRPr="0041466B">
        <w:rPr>
          <w:i/>
        </w:rPr>
        <w:t xml:space="preserve">BIS </w:t>
      </w:r>
      <w:proofErr w:type="spellStart"/>
      <w:r w:rsidRPr="0041466B">
        <w:rPr>
          <w:i/>
        </w:rPr>
        <w:t>Working</w:t>
      </w:r>
      <w:proofErr w:type="spellEnd"/>
      <w:r w:rsidRPr="0041466B">
        <w:rPr>
          <w:i/>
        </w:rPr>
        <w:t xml:space="preserve"> </w:t>
      </w:r>
      <w:proofErr w:type="spellStart"/>
      <w:r w:rsidRPr="0041466B">
        <w:rPr>
          <w:i/>
        </w:rPr>
        <w:t>Papers</w:t>
      </w:r>
      <w:proofErr w:type="spellEnd"/>
      <w:r w:rsidRPr="0041466B">
        <w:rPr>
          <w:bCs/>
          <w:iCs/>
        </w:rPr>
        <w:t>, 2009. p. 292.</w:t>
      </w:r>
      <w:bookmarkEnd w:id="71"/>
    </w:p>
    <w:p w:rsidR="000154CF" w:rsidRPr="0041466B" w:rsidRDefault="00990383" w:rsidP="000154CF">
      <w:pPr>
        <w:pStyle w:val="a3"/>
        <w:numPr>
          <w:ilvl w:val="0"/>
          <w:numId w:val="6"/>
        </w:numPr>
        <w:spacing w:after="0" w:line="360" w:lineRule="auto"/>
        <w:ind w:left="0" w:firstLine="709"/>
        <w:jc w:val="both"/>
      </w:pPr>
      <w:bookmarkStart w:id="72" w:name="_Ref71820157"/>
      <w:proofErr w:type="spellStart"/>
      <w:r w:rsidRPr="0041466B">
        <w:rPr>
          <w:bCs/>
        </w:rPr>
        <w:t>Campbell</w:t>
      </w:r>
      <w:proofErr w:type="spellEnd"/>
      <w:r w:rsidR="008114F1" w:rsidRPr="0041466B">
        <w:rPr>
          <w:bCs/>
        </w:rPr>
        <w:t xml:space="preserve"> J. R., </w:t>
      </w:r>
      <w:proofErr w:type="spellStart"/>
      <w:r w:rsidR="008114F1" w:rsidRPr="0041466B">
        <w:rPr>
          <w:bCs/>
        </w:rPr>
        <w:t>Evans</w:t>
      </w:r>
      <w:proofErr w:type="spellEnd"/>
      <w:r w:rsidR="008114F1" w:rsidRPr="0041466B">
        <w:rPr>
          <w:bCs/>
        </w:rPr>
        <w:t xml:space="preserve">, C., </w:t>
      </w:r>
      <w:proofErr w:type="spellStart"/>
      <w:r w:rsidR="008114F1" w:rsidRPr="0041466B">
        <w:rPr>
          <w:bCs/>
        </w:rPr>
        <w:t>Fisher</w:t>
      </w:r>
      <w:proofErr w:type="spellEnd"/>
      <w:r w:rsidR="008114F1" w:rsidRPr="0041466B">
        <w:rPr>
          <w:bCs/>
        </w:rPr>
        <w:t xml:space="preserve">, J. </w:t>
      </w:r>
      <w:proofErr w:type="spellStart"/>
      <w:r w:rsidR="008114F1" w:rsidRPr="0041466B">
        <w:rPr>
          <w:iCs/>
        </w:rPr>
        <w:t>and</w:t>
      </w:r>
      <w:proofErr w:type="spellEnd"/>
      <w:r w:rsidR="008114F1" w:rsidRPr="0041466B">
        <w:rPr>
          <w:iCs/>
        </w:rPr>
        <w:t xml:space="preserve"> </w:t>
      </w:r>
      <w:proofErr w:type="spellStart"/>
      <w:r w:rsidR="008114F1" w:rsidRPr="0041466B">
        <w:rPr>
          <w:bCs/>
        </w:rPr>
        <w:t>Justiniano</w:t>
      </w:r>
      <w:proofErr w:type="spellEnd"/>
      <w:r w:rsidR="008114F1" w:rsidRPr="0041466B">
        <w:rPr>
          <w:bCs/>
        </w:rPr>
        <w:t xml:space="preserve">, A. </w:t>
      </w:r>
      <w:proofErr w:type="spellStart"/>
      <w:r w:rsidR="008114F1" w:rsidRPr="0041466B">
        <w:rPr>
          <w:iCs/>
        </w:rPr>
        <w:t>Macroeconomic</w:t>
      </w:r>
      <w:proofErr w:type="spellEnd"/>
      <w:r w:rsidR="008114F1" w:rsidRPr="0041466B">
        <w:rPr>
          <w:iCs/>
        </w:rPr>
        <w:t xml:space="preserve"> </w:t>
      </w:r>
      <w:proofErr w:type="spellStart"/>
      <w:r w:rsidR="008114F1" w:rsidRPr="0041466B">
        <w:rPr>
          <w:iCs/>
        </w:rPr>
        <w:t>effects</w:t>
      </w:r>
      <w:proofErr w:type="spellEnd"/>
      <w:r w:rsidR="008114F1" w:rsidRPr="0041466B">
        <w:rPr>
          <w:iCs/>
        </w:rPr>
        <w:t xml:space="preserve"> </w:t>
      </w:r>
      <w:proofErr w:type="spellStart"/>
      <w:r w:rsidR="008114F1" w:rsidRPr="0041466B">
        <w:rPr>
          <w:iCs/>
        </w:rPr>
        <w:t>of</w:t>
      </w:r>
      <w:proofErr w:type="spellEnd"/>
      <w:r w:rsidR="008114F1" w:rsidRPr="0041466B">
        <w:rPr>
          <w:iCs/>
        </w:rPr>
        <w:t xml:space="preserve"> </w:t>
      </w:r>
      <w:proofErr w:type="spellStart"/>
      <w:r w:rsidR="008114F1" w:rsidRPr="0041466B">
        <w:rPr>
          <w:iCs/>
        </w:rPr>
        <w:t>Federal</w:t>
      </w:r>
      <w:proofErr w:type="spellEnd"/>
      <w:r w:rsidR="008114F1" w:rsidRPr="0041466B">
        <w:rPr>
          <w:iCs/>
        </w:rPr>
        <w:t xml:space="preserve"> </w:t>
      </w:r>
      <w:proofErr w:type="spellStart"/>
      <w:r w:rsidR="008114F1" w:rsidRPr="0041466B">
        <w:rPr>
          <w:iCs/>
        </w:rPr>
        <w:t>Reserve</w:t>
      </w:r>
      <w:proofErr w:type="spellEnd"/>
      <w:r w:rsidR="008114F1" w:rsidRPr="0041466B">
        <w:rPr>
          <w:iCs/>
        </w:rPr>
        <w:t xml:space="preserve"> </w:t>
      </w:r>
      <w:proofErr w:type="spellStart"/>
      <w:r w:rsidR="008114F1" w:rsidRPr="0041466B">
        <w:rPr>
          <w:iCs/>
        </w:rPr>
        <w:t>Forward</w:t>
      </w:r>
      <w:proofErr w:type="spellEnd"/>
      <w:r w:rsidR="008114F1" w:rsidRPr="0041466B">
        <w:rPr>
          <w:iCs/>
        </w:rPr>
        <w:t xml:space="preserve"> </w:t>
      </w:r>
      <w:proofErr w:type="spellStart"/>
      <w:r w:rsidR="008114F1" w:rsidRPr="0041466B">
        <w:rPr>
          <w:iCs/>
        </w:rPr>
        <w:t>Guidance</w:t>
      </w:r>
      <w:proofErr w:type="spellEnd"/>
      <w:r w:rsidR="008114F1" w:rsidRPr="0041466B">
        <w:rPr>
          <w:iCs/>
        </w:rPr>
        <w:t xml:space="preserve">. </w:t>
      </w:r>
      <w:proofErr w:type="spellStart"/>
      <w:r w:rsidR="008114F1" w:rsidRPr="0041466B">
        <w:rPr>
          <w:iCs/>
        </w:rPr>
        <w:t>Federal</w:t>
      </w:r>
      <w:proofErr w:type="spellEnd"/>
      <w:r w:rsidR="008114F1" w:rsidRPr="0041466B">
        <w:rPr>
          <w:iCs/>
        </w:rPr>
        <w:t xml:space="preserve"> </w:t>
      </w:r>
      <w:proofErr w:type="spellStart"/>
      <w:r w:rsidR="008114F1" w:rsidRPr="0041466B">
        <w:rPr>
          <w:iCs/>
        </w:rPr>
        <w:t>Reserve</w:t>
      </w:r>
      <w:proofErr w:type="spellEnd"/>
      <w:r w:rsidR="008114F1" w:rsidRPr="0041466B">
        <w:rPr>
          <w:iCs/>
        </w:rPr>
        <w:t xml:space="preserve"> </w:t>
      </w:r>
      <w:proofErr w:type="spellStart"/>
      <w:r w:rsidR="008114F1" w:rsidRPr="0041466B">
        <w:rPr>
          <w:iCs/>
        </w:rPr>
        <w:t>Bank</w:t>
      </w:r>
      <w:proofErr w:type="spellEnd"/>
      <w:r w:rsidR="008114F1" w:rsidRPr="0041466B">
        <w:rPr>
          <w:iCs/>
        </w:rPr>
        <w:t xml:space="preserve"> </w:t>
      </w:r>
      <w:proofErr w:type="spellStart"/>
      <w:r w:rsidR="008114F1" w:rsidRPr="0041466B">
        <w:rPr>
          <w:iCs/>
        </w:rPr>
        <w:t>of</w:t>
      </w:r>
      <w:proofErr w:type="spellEnd"/>
      <w:r w:rsidR="008114F1" w:rsidRPr="0041466B">
        <w:rPr>
          <w:iCs/>
        </w:rPr>
        <w:t xml:space="preserve"> </w:t>
      </w:r>
      <w:proofErr w:type="spellStart"/>
      <w:r w:rsidR="008114F1" w:rsidRPr="0041466B">
        <w:rPr>
          <w:iCs/>
        </w:rPr>
        <w:t>Chicago</w:t>
      </w:r>
      <w:proofErr w:type="spellEnd"/>
      <w:r w:rsidR="008114F1" w:rsidRPr="0041466B">
        <w:rPr>
          <w:iCs/>
        </w:rPr>
        <w:t>. 2012.</w:t>
      </w:r>
      <w:bookmarkEnd w:id="72"/>
    </w:p>
    <w:p w:rsidR="000154CF" w:rsidRPr="0041466B" w:rsidRDefault="000154CF" w:rsidP="000154CF">
      <w:pPr>
        <w:pStyle w:val="a3"/>
        <w:numPr>
          <w:ilvl w:val="0"/>
          <w:numId w:val="6"/>
        </w:numPr>
        <w:spacing w:after="0" w:line="360" w:lineRule="auto"/>
        <w:ind w:left="0" w:firstLine="709"/>
        <w:jc w:val="both"/>
      </w:pPr>
      <w:bookmarkStart w:id="73" w:name="_Ref117780216"/>
      <w:proofErr w:type="spellStart"/>
      <w:r w:rsidRPr="0041466B">
        <w:lastRenderedPageBreak/>
        <w:t>Gereffi</w:t>
      </w:r>
      <w:proofErr w:type="spellEnd"/>
      <w:r w:rsidRPr="0041466B">
        <w:t xml:space="preserve"> </w:t>
      </w:r>
      <w:proofErr w:type="spellStart"/>
      <w:r w:rsidRPr="0041466B">
        <w:t>Gary</w:t>
      </w:r>
      <w:proofErr w:type="spellEnd"/>
      <w:r w:rsidRPr="0041466B">
        <w:t xml:space="preserve">,  </w:t>
      </w:r>
      <w:proofErr w:type="spellStart"/>
      <w:r w:rsidRPr="0041466B">
        <w:t>Wyman</w:t>
      </w:r>
      <w:proofErr w:type="spellEnd"/>
      <w:r w:rsidRPr="0041466B">
        <w:t xml:space="preserve"> </w:t>
      </w:r>
      <w:proofErr w:type="spellStart"/>
      <w:r w:rsidRPr="0041466B">
        <w:t>Donald</w:t>
      </w:r>
      <w:proofErr w:type="spellEnd"/>
      <w:r w:rsidRPr="0041466B">
        <w:t xml:space="preserve"> L. </w:t>
      </w:r>
      <w:proofErr w:type="spellStart"/>
      <w:r w:rsidRPr="0041466B">
        <w:t>Manufacturing</w:t>
      </w:r>
      <w:proofErr w:type="spellEnd"/>
      <w:r w:rsidRPr="0041466B">
        <w:t xml:space="preserve"> </w:t>
      </w:r>
      <w:proofErr w:type="spellStart"/>
      <w:r w:rsidRPr="0041466B">
        <w:t>Miracles</w:t>
      </w:r>
      <w:proofErr w:type="spellEnd"/>
      <w:r w:rsidRPr="0041466B">
        <w:t>:</w:t>
      </w:r>
      <w:proofErr w:type="spellStart"/>
      <w:r w:rsidRPr="0041466B">
        <w:t> Path</w:t>
      </w:r>
      <w:proofErr w:type="spellEnd"/>
      <w:r w:rsidRPr="0041466B">
        <w:t xml:space="preserve">s </w:t>
      </w:r>
      <w:proofErr w:type="spellStart"/>
      <w:r w:rsidRPr="0041466B">
        <w:t>of</w:t>
      </w:r>
      <w:proofErr w:type="spellEnd"/>
      <w:r w:rsidRPr="0041466B">
        <w:t xml:space="preserve"> </w:t>
      </w:r>
      <w:proofErr w:type="spellStart"/>
      <w:r w:rsidRPr="0041466B">
        <w:t>Industrialization</w:t>
      </w:r>
      <w:proofErr w:type="spellEnd"/>
      <w:r w:rsidRPr="0041466B">
        <w:t xml:space="preserve"> </w:t>
      </w:r>
      <w:proofErr w:type="spellStart"/>
      <w:r w:rsidRPr="0041466B">
        <w:t>in</w:t>
      </w:r>
      <w:proofErr w:type="spellEnd"/>
      <w:r w:rsidRPr="0041466B">
        <w:t xml:space="preserve"> </w:t>
      </w:r>
      <w:proofErr w:type="spellStart"/>
      <w:r w:rsidRPr="0041466B">
        <w:t>Latin</w:t>
      </w:r>
      <w:proofErr w:type="spellEnd"/>
      <w:r w:rsidRPr="0041466B">
        <w:t xml:space="preserve"> </w:t>
      </w:r>
      <w:proofErr w:type="spellStart"/>
      <w:r w:rsidRPr="0041466B">
        <w:t>America</w:t>
      </w:r>
      <w:proofErr w:type="spellEnd"/>
      <w:r w:rsidRPr="0041466B">
        <w:t xml:space="preserve"> </w:t>
      </w:r>
      <w:proofErr w:type="spellStart"/>
      <w:r w:rsidRPr="0041466B">
        <w:t>and</w:t>
      </w:r>
      <w:proofErr w:type="spellEnd"/>
      <w:r w:rsidRPr="0041466B">
        <w:t xml:space="preserve"> </w:t>
      </w:r>
      <w:proofErr w:type="spellStart"/>
      <w:r w:rsidRPr="0041466B">
        <w:t>East</w:t>
      </w:r>
      <w:proofErr w:type="spellEnd"/>
      <w:r w:rsidRPr="0041466B">
        <w:t xml:space="preserve"> </w:t>
      </w:r>
      <w:proofErr w:type="spellStart"/>
      <w:r w:rsidRPr="0041466B">
        <w:t>Asia</w:t>
      </w:r>
      <w:proofErr w:type="spellEnd"/>
      <w:r w:rsidRPr="0041466B">
        <w:t xml:space="preserve">. </w:t>
      </w:r>
      <w:proofErr w:type="spellStart"/>
      <w:r w:rsidRPr="0041466B">
        <w:rPr>
          <w:color w:val="0D0D0D" w:themeColor="text1" w:themeTint="F2"/>
        </w:rPr>
        <w:t>Princeton</w:t>
      </w:r>
      <w:proofErr w:type="spellEnd"/>
      <w:r w:rsidRPr="0041466B">
        <w:rPr>
          <w:color w:val="0D0D0D" w:themeColor="text1" w:themeTint="F2"/>
        </w:rPr>
        <w:t xml:space="preserve"> </w:t>
      </w:r>
      <w:proofErr w:type="spellStart"/>
      <w:r w:rsidRPr="0041466B">
        <w:rPr>
          <w:color w:val="0D0D0D" w:themeColor="text1" w:themeTint="F2"/>
        </w:rPr>
        <w:t>University</w:t>
      </w:r>
      <w:proofErr w:type="spellEnd"/>
      <w:r w:rsidRPr="0041466B">
        <w:rPr>
          <w:color w:val="0D0D0D" w:themeColor="text1" w:themeTint="F2"/>
        </w:rPr>
        <w:t xml:space="preserve"> </w:t>
      </w:r>
      <w:proofErr w:type="spellStart"/>
      <w:r w:rsidRPr="0041466B">
        <w:rPr>
          <w:color w:val="0D0D0D" w:themeColor="text1" w:themeTint="F2"/>
        </w:rPr>
        <w:t>Press</w:t>
      </w:r>
      <w:proofErr w:type="spellEnd"/>
      <w:r w:rsidRPr="0041466B">
        <w:t xml:space="preserve">. 2014. 434 </w:t>
      </w:r>
      <w:r w:rsidRPr="0041466B">
        <w:rPr>
          <w:lang w:val="en-US"/>
        </w:rPr>
        <w:t>p.</w:t>
      </w:r>
      <w:bookmarkEnd w:id="73"/>
    </w:p>
    <w:p w:rsidR="00FB0E74" w:rsidRPr="0041466B" w:rsidRDefault="00FB0E74" w:rsidP="000154CF">
      <w:pPr>
        <w:pStyle w:val="a3"/>
        <w:numPr>
          <w:ilvl w:val="0"/>
          <w:numId w:val="6"/>
        </w:numPr>
        <w:spacing w:after="0" w:line="360" w:lineRule="auto"/>
        <w:ind w:left="0" w:firstLine="709"/>
        <w:jc w:val="both"/>
      </w:pPr>
      <w:bookmarkStart w:id="74" w:name="_Ref117783733"/>
      <w:r w:rsidRPr="0041466B">
        <w:t>Chung-Yum</w:t>
      </w:r>
      <w:r w:rsidRPr="0041466B">
        <w:rPr>
          <w:lang w:val="en-US"/>
        </w:rPr>
        <w:t xml:space="preserve"> </w:t>
      </w:r>
      <w:proofErr w:type="spellStart"/>
      <w:r w:rsidRPr="0041466B">
        <w:t>Kim</w:t>
      </w:r>
      <w:proofErr w:type="spellEnd"/>
      <w:r w:rsidRPr="0041466B">
        <w:t xml:space="preserve">. </w:t>
      </w:r>
      <w:proofErr w:type="spellStart"/>
      <w:r w:rsidRPr="0041466B">
        <w:t>Policymaking</w:t>
      </w:r>
      <w:proofErr w:type="spellEnd"/>
      <w:r w:rsidRPr="0041466B">
        <w:t xml:space="preserve"> </w:t>
      </w:r>
      <w:proofErr w:type="spellStart"/>
      <w:r w:rsidRPr="0041466B">
        <w:t>on</w:t>
      </w:r>
      <w:proofErr w:type="spellEnd"/>
      <w:r w:rsidRPr="0041466B">
        <w:t xml:space="preserve"> </w:t>
      </w:r>
      <w:proofErr w:type="spellStart"/>
      <w:r w:rsidRPr="0041466B">
        <w:t>the</w:t>
      </w:r>
      <w:proofErr w:type="spellEnd"/>
      <w:r w:rsidRPr="0041466B">
        <w:t xml:space="preserve"> </w:t>
      </w:r>
      <w:proofErr w:type="spellStart"/>
      <w:r w:rsidRPr="0041466B">
        <w:t>Front</w:t>
      </w:r>
      <w:proofErr w:type="spellEnd"/>
      <w:r w:rsidRPr="0041466B">
        <w:t xml:space="preserve"> </w:t>
      </w:r>
      <w:proofErr w:type="spellStart"/>
      <w:r w:rsidRPr="0041466B">
        <w:t>Lines</w:t>
      </w:r>
      <w:proofErr w:type="spellEnd"/>
      <w:r w:rsidRPr="0041466B">
        <w:t xml:space="preserve">: </w:t>
      </w:r>
      <w:proofErr w:type="spellStart"/>
      <w:r w:rsidRPr="0041466B">
        <w:t>Memoirs</w:t>
      </w:r>
      <w:proofErr w:type="spellEnd"/>
      <w:r w:rsidRPr="0041466B">
        <w:t xml:space="preserve"> </w:t>
      </w:r>
      <w:proofErr w:type="spellStart"/>
      <w:r w:rsidRPr="0041466B">
        <w:t>of</w:t>
      </w:r>
      <w:proofErr w:type="spellEnd"/>
      <w:r w:rsidRPr="0041466B">
        <w:t xml:space="preserve"> a </w:t>
      </w:r>
      <w:proofErr w:type="spellStart"/>
      <w:r w:rsidRPr="0041466B">
        <w:t>Korean</w:t>
      </w:r>
      <w:proofErr w:type="spellEnd"/>
      <w:r w:rsidRPr="0041466B">
        <w:t xml:space="preserve"> </w:t>
      </w:r>
      <w:proofErr w:type="spellStart"/>
      <w:r w:rsidRPr="0041466B">
        <w:t>Practitioner</w:t>
      </w:r>
      <w:proofErr w:type="spellEnd"/>
      <w:r w:rsidRPr="0041466B">
        <w:t xml:space="preserve">, 1945-79, </w:t>
      </w:r>
      <w:proofErr w:type="spellStart"/>
      <w:r w:rsidRPr="0041466B">
        <w:t>World</w:t>
      </w:r>
      <w:proofErr w:type="spellEnd"/>
      <w:r w:rsidRPr="0041466B">
        <w:t xml:space="preserve"> </w:t>
      </w:r>
      <w:proofErr w:type="spellStart"/>
      <w:r w:rsidRPr="0041466B">
        <w:t>Bank</w:t>
      </w:r>
      <w:proofErr w:type="spellEnd"/>
      <w:r w:rsidRPr="0041466B">
        <w:t>, 1994</w:t>
      </w:r>
      <w:bookmarkEnd w:id="74"/>
    </w:p>
    <w:p w:rsidR="007C5E92" w:rsidRPr="0041466B" w:rsidRDefault="007C5E92" w:rsidP="007C5E92">
      <w:pPr>
        <w:pStyle w:val="a3"/>
        <w:numPr>
          <w:ilvl w:val="0"/>
          <w:numId w:val="6"/>
        </w:numPr>
        <w:spacing w:after="0" w:line="360" w:lineRule="auto"/>
        <w:ind w:left="0" w:firstLine="709"/>
        <w:jc w:val="both"/>
        <w:rPr>
          <w:bCs/>
        </w:rPr>
      </w:pPr>
      <w:bookmarkStart w:id="75" w:name="_Ref117783256"/>
      <w:proofErr w:type="spellStart"/>
      <w:r w:rsidRPr="0041466B">
        <w:rPr>
          <w:bCs/>
        </w:rPr>
        <w:t>Neszmelyi</w:t>
      </w:r>
      <w:proofErr w:type="spellEnd"/>
      <w:r w:rsidRPr="0041466B">
        <w:rPr>
          <w:bCs/>
        </w:rPr>
        <w:t xml:space="preserve"> G. </w:t>
      </w:r>
      <w:proofErr w:type="spellStart"/>
      <w:r w:rsidRPr="0041466B">
        <w:t>Development</w:t>
      </w:r>
      <w:proofErr w:type="spellEnd"/>
      <w:r w:rsidRPr="0041466B">
        <w:t xml:space="preserve"> </w:t>
      </w:r>
      <w:proofErr w:type="spellStart"/>
      <w:r w:rsidRPr="0041466B">
        <w:t>Policy</w:t>
      </w:r>
      <w:proofErr w:type="spellEnd"/>
      <w:r w:rsidRPr="0041466B">
        <w:t xml:space="preserve"> </w:t>
      </w:r>
      <w:proofErr w:type="spellStart"/>
      <w:r w:rsidRPr="0041466B">
        <w:t>Instruments</w:t>
      </w:r>
      <w:proofErr w:type="spellEnd"/>
      <w:r w:rsidRPr="0041466B">
        <w:t xml:space="preserve"> </w:t>
      </w:r>
      <w:proofErr w:type="spellStart"/>
      <w:r w:rsidRPr="0041466B">
        <w:t>in</w:t>
      </w:r>
      <w:proofErr w:type="spellEnd"/>
      <w:r w:rsidRPr="0041466B">
        <w:t xml:space="preserve"> </w:t>
      </w:r>
      <w:proofErr w:type="spellStart"/>
      <w:r w:rsidRPr="0041466B">
        <w:t>the</w:t>
      </w:r>
      <w:proofErr w:type="spellEnd"/>
      <w:r w:rsidRPr="0041466B">
        <w:t xml:space="preserve"> </w:t>
      </w:r>
      <w:proofErr w:type="spellStart"/>
      <w:r w:rsidRPr="0041466B">
        <w:t>Republic</w:t>
      </w:r>
      <w:proofErr w:type="spellEnd"/>
      <w:r w:rsidRPr="0041466B">
        <w:t xml:space="preserve"> </w:t>
      </w:r>
      <w:proofErr w:type="spellStart"/>
      <w:r w:rsidRPr="0041466B">
        <w:t>of</w:t>
      </w:r>
      <w:proofErr w:type="spellEnd"/>
      <w:r w:rsidRPr="0041466B">
        <w:t xml:space="preserve"> </w:t>
      </w:r>
      <w:proofErr w:type="spellStart"/>
      <w:r w:rsidRPr="0041466B">
        <w:t>Korea</w:t>
      </w:r>
      <w:proofErr w:type="spellEnd"/>
      <w:r w:rsidRPr="0041466B">
        <w:t xml:space="preserve">. </w:t>
      </w:r>
      <w:proofErr w:type="spellStart"/>
      <w:r w:rsidRPr="0041466B">
        <w:t>Budapest</w:t>
      </w:r>
      <w:proofErr w:type="spellEnd"/>
      <w:r w:rsidRPr="0041466B">
        <w:t xml:space="preserve"> </w:t>
      </w:r>
      <w:proofErr w:type="spellStart"/>
      <w:r w:rsidRPr="0041466B">
        <w:t>business</w:t>
      </w:r>
      <w:proofErr w:type="spellEnd"/>
      <w:r w:rsidRPr="0041466B">
        <w:t xml:space="preserve"> </w:t>
      </w:r>
      <w:proofErr w:type="spellStart"/>
      <w:r w:rsidRPr="0041466B">
        <w:t>school</w:t>
      </w:r>
      <w:proofErr w:type="spellEnd"/>
      <w:r w:rsidRPr="0041466B">
        <w:t xml:space="preserve"> </w:t>
      </w:r>
      <w:proofErr w:type="spellStart"/>
      <w:r w:rsidRPr="0041466B">
        <w:t>university</w:t>
      </w:r>
      <w:proofErr w:type="spellEnd"/>
      <w:r w:rsidRPr="0041466B">
        <w:t xml:space="preserve"> </w:t>
      </w:r>
      <w:proofErr w:type="spellStart"/>
      <w:r w:rsidRPr="0041466B">
        <w:t>of</w:t>
      </w:r>
      <w:proofErr w:type="spellEnd"/>
      <w:r w:rsidRPr="0041466B">
        <w:t xml:space="preserve"> </w:t>
      </w:r>
      <w:proofErr w:type="spellStart"/>
      <w:r w:rsidRPr="0041466B">
        <w:t>applied</w:t>
      </w:r>
      <w:proofErr w:type="spellEnd"/>
      <w:r w:rsidRPr="0041466B">
        <w:t xml:space="preserve"> </w:t>
      </w:r>
      <w:proofErr w:type="spellStart"/>
      <w:r w:rsidRPr="0041466B">
        <w:t>sciences</w:t>
      </w:r>
      <w:proofErr w:type="spellEnd"/>
      <w:r w:rsidRPr="0041466B">
        <w:t xml:space="preserve">. 2018. </w:t>
      </w:r>
      <w:r w:rsidRPr="0041466B">
        <w:rPr>
          <w:lang w:val="en-US"/>
        </w:rPr>
        <w:t>pp. 108-135.</w:t>
      </w:r>
      <w:bookmarkEnd w:id="75"/>
    </w:p>
    <w:p w:rsidR="00FB0E74" w:rsidRPr="0041466B" w:rsidRDefault="00FB0E74" w:rsidP="007C5E92">
      <w:pPr>
        <w:pStyle w:val="a3"/>
        <w:numPr>
          <w:ilvl w:val="0"/>
          <w:numId w:val="6"/>
        </w:numPr>
        <w:spacing w:after="0" w:line="360" w:lineRule="auto"/>
        <w:ind w:left="0" w:firstLine="709"/>
        <w:jc w:val="both"/>
        <w:rPr>
          <w:bCs/>
        </w:rPr>
      </w:pPr>
      <w:bookmarkStart w:id="76" w:name="_Ref117783785"/>
      <w:proofErr w:type="spellStart"/>
      <w:r w:rsidRPr="0041466B">
        <w:t>Pascal</w:t>
      </w:r>
      <w:proofErr w:type="spellEnd"/>
      <w:r w:rsidRPr="0041466B">
        <w:t xml:space="preserve"> </w:t>
      </w:r>
      <w:proofErr w:type="spellStart"/>
      <w:r w:rsidRPr="0041466B">
        <w:t>Ungersboeck</w:t>
      </w:r>
      <w:proofErr w:type="spellEnd"/>
      <w:r w:rsidRPr="0041466B">
        <w:t xml:space="preserve">. </w:t>
      </w:r>
      <w:proofErr w:type="spellStart"/>
      <w:r w:rsidRPr="0041466B">
        <w:t>Korea</w:t>
      </w:r>
      <w:proofErr w:type="spellEnd"/>
      <w:r w:rsidRPr="0041466B">
        <w:t xml:space="preserve"> </w:t>
      </w:r>
      <w:proofErr w:type="spellStart"/>
      <w:r w:rsidRPr="0041466B">
        <w:t>Asset</w:t>
      </w:r>
      <w:proofErr w:type="spellEnd"/>
      <w:r w:rsidRPr="0041466B">
        <w:t xml:space="preserve"> </w:t>
      </w:r>
      <w:proofErr w:type="spellStart"/>
      <w:r w:rsidRPr="0041466B">
        <w:t>Management</w:t>
      </w:r>
      <w:proofErr w:type="spellEnd"/>
      <w:r w:rsidRPr="0041466B">
        <w:t xml:space="preserve"> </w:t>
      </w:r>
      <w:proofErr w:type="spellStart"/>
      <w:r w:rsidRPr="0041466B">
        <w:t>Corporation</w:t>
      </w:r>
      <w:proofErr w:type="spellEnd"/>
      <w:r w:rsidRPr="0041466B">
        <w:t xml:space="preserve"> (KAMCO): </w:t>
      </w:r>
      <w:proofErr w:type="spellStart"/>
      <w:r w:rsidRPr="0041466B">
        <w:t>Resolution</w:t>
      </w:r>
      <w:proofErr w:type="spellEnd"/>
      <w:r w:rsidRPr="0041466B">
        <w:t xml:space="preserve"> </w:t>
      </w:r>
      <w:proofErr w:type="spellStart"/>
      <w:r w:rsidRPr="0041466B">
        <w:t>of</w:t>
      </w:r>
      <w:proofErr w:type="spellEnd"/>
      <w:r w:rsidRPr="0041466B">
        <w:t xml:space="preserve"> </w:t>
      </w:r>
      <w:proofErr w:type="spellStart"/>
      <w:r w:rsidRPr="0041466B">
        <w:t>Nonperforming</w:t>
      </w:r>
      <w:proofErr w:type="spellEnd"/>
      <w:r w:rsidRPr="0041466B">
        <w:t xml:space="preserve"> </w:t>
      </w:r>
      <w:proofErr w:type="spellStart"/>
      <w:r w:rsidRPr="0041466B">
        <w:t>Loans</w:t>
      </w:r>
      <w:proofErr w:type="spellEnd"/>
      <w:r w:rsidRPr="0041466B">
        <w:t xml:space="preserve"> </w:t>
      </w:r>
      <w:proofErr w:type="spellStart"/>
      <w:r w:rsidRPr="0041466B">
        <w:t>in</w:t>
      </w:r>
      <w:proofErr w:type="spellEnd"/>
      <w:r w:rsidRPr="0041466B">
        <w:t xml:space="preserve"> </w:t>
      </w:r>
      <w:proofErr w:type="spellStart"/>
      <w:r w:rsidRPr="0041466B">
        <w:t>South</w:t>
      </w:r>
      <w:proofErr w:type="spellEnd"/>
      <w:r w:rsidRPr="0041466B">
        <w:t xml:space="preserve"> </w:t>
      </w:r>
      <w:proofErr w:type="spellStart"/>
      <w:r w:rsidRPr="0041466B">
        <w:t>Korea</w:t>
      </w:r>
      <w:proofErr w:type="spellEnd"/>
      <w:r w:rsidRPr="0041466B">
        <w:t xml:space="preserve">. </w:t>
      </w:r>
      <w:proofErr w:type="spellStart"/>
      <w:r w:rsidRPr="0041466B">
        <w:t>Preliminary</w:t>
      </w:r>
      <w:proofErr w:type="spellEnd"/>
      <w:r w:rsidRPr="0041466B">
        <w:t xml:space="preserve"> </w:t>
      </w:r>
      <w:proofErr w:type="spellStart"/>
      <w:r w:rsidRPr="0041466B">
        <w:t>ypfs</w:t>
      </w:r>
      <w:proofErr w:type="spellEnd"/>
      <w:r w:rsidRPr="0041466B">
        <w:t xml:space="preserve"> </w:t>
      </w:r>
      <w:proofErr w:type="spellStart"/>
      <w:r w:rsidRPr="0041466B">
        <w:t>discussion</w:t>
      </w:r>
      <w:proofErr w:type="spellEnd"/>
      <w:r w:rsidRPr="0041466B">
        <w:t xml:space="preserve"> </w:t>
      </w:r>
      <w:proofErr w:type="spellStart"/>
      <w:r w:rsidRPr="0041466B">
        <w:t>draft</w:t>
      </w:r>
      <w:proofErr w:type="spellEnd"/>
      <w:r w:rsidRPr="0041466B">
        <w:t xml:space="preserve">. 2019. </w:t>
      </w:r>
      <w:r w:rsidRPr="0041466B">
        <w:rPr>
          <w:lang w:val="en-US"/>
        </w:rPr>
        <w:t>URL: ypfsresourcelibrary.blob.core.windows.net/fcic/YPFS/Ungersboeck_KAMCO_preliminary%20draft_032020.pdf</w:t>
      </w:r>
      <w:bookmarkEnd w:id="76"/>
    </w:p>
    <w:p w:rsidR="008114F1" w:rsidRPr="0041466B" w:rsidRDefault="008114F1" w:rsidP="008114F1">
      <w:pPr>
        <w:pStyle w:val="a3"/>
        <w:numPr>
          <w:ilvl w:val="0"/>
          <w:numId w:val="6"/>
        </w:numPr>
        <w:spacing w:after="0" w:line="360" w:lineRule="auto"/>
        <w:ind w:left="0" w:firstLine="709"/>
        <w:jc w:val="both"/>
      </w:pPr>
      <w:bookmarkStart w:id="77" w:name="_Ref71820069"/>
      <w:proofErr w:type="spellStart"/>
      <w:r w:rsidRPr="0041466B">
        <w:t>Shiratsuka</w:t>
      </w:r>
      <w:proofErr w:type="spellEnd"/>
      <w:r w:rsidRPr="0041466B">
        <w:t xml:space="preserve"> S. </w:t>
      </w:r>
      <w:proofErr w:type="spellStart"/>
      <w:r w:rsidRPr="0041466B">
        <w:t>Size</w:t>
      </w:r>
      <w:proofErr w:type="spellEnd"/>
      <w:r w:rsidRPr="0041466B">
        <w:t xml:space="preserve"> </w:t>
      </w:r>
      <w:proofErr w:type="spellStart"/>
      <w:r w:rsidRPr="0041466B">
        <w:t>and</w:t>
      </w:r>
      <w:proofErr w:type="spellEnd"/>
      <w:r w:rsidRPr="0041466B">
        <w:t xml:space="preserve"> </w:t>
      </w:r>
      <w:proofErr w:type="spellStart"/>
      <w:r w:rsidRPr="0041466B">
        <w:t>composition</w:t>
      </w:r>
      <w:proofErr w:type="spellEnd"/>
      <w:r w:rsidRPr="0041466B">
        <w:t xml:space="preserve"> </w:t>
      </w:r>
      <w:proofErr w:type="spellStart"/>
      <w:r w:rsidRPr="0041466B">
        <w:t>of</w:t>
      </w:r>
      <w:proofErr w:type="spellEnd"/>
      <w:r w:rsidRPr="0041466B">
        <w:t xml:space="preserve"> </w:t>
      </w:r>
      <w:proofErr w:type="spellStart"/>
      <w:r w:rsidRPr="0041466B">
        <w:t>the</w:t>
      </w:r>
      <w:proofErr w:type="spellEnd"/>
      <w:r w:rsidRPr="0041466B">
        <w:t xml:space="preserve"> </w:t>
      </w:r>
      <w:proofErr w:type="spellStart"/>
      <w:r w:rsidRPr="0041466B">
        <w:t>central</w:t>
      </w:r>
      <w:proofErr w:type="spellEnd"/>
      <w:r w:rsidRPr="0041466B">
        <w:t xml:space="preserve"> </w:t>
      </w:r>
      <w:proofErr w:type="spellStart"/>
      <w:r w:rsidRPr="0041466B">
        <w:t>bank</w:t>
      </w:r>
      <w:proofErr w:type="spellEnd"/>
      <w:r w:rsidRPr="0041466B">
        <w:t xml:space="preserve"> </w:t>
      </w:r>
      <w:proofErr w:type="spellStart"/>
      <w:r w:rsidRPr="0041466B">
        <w:t>balance</w:t>
      </w:r>
      <w:proofErr w:type="spellEnd"/>
      <w:r w:rsidRPr="0041466B">
        <w:t xml:space="preserve"> </w:t>
      </w:r>
      <w:proofErr w:type="spellStart"/>
      <w:r w:rsidRPr="0041466B">
        <w:t>sheet</w:t>
      </w:r>
      <w:proofErr w:type="spellEnd"/>
      <w:r w:rsidRPr="0041466B">
        <w:t xml:space="preserve">: </w:t>
      </w:r>
      <w:proofErr w:type="spellStart"/>
      <w:r w:rsidRPr="0041466B">
        <w:t>Revisiting</w:t>
      </w:r>
      <w:proofErr w:type="spellEnd"/>
      <w:r w:rsidRPr="0041466B">
        <w:t xml:space="preserve"> </w:t>
      </w:r>
      <w:proofErr w:type="spellStart"/>
      <w:r w:rsidRPr="0041466B">
        <w:t>Japan’s</w:t>
      </w:r>
      <w:proofErr w:type="spellEnd"/>
      <w:r w:rsidRPr="0041466B">
        <w:t xml:space="preserve"> </w:t>
      </w:r>
      <w:proofErr w:type="spellStart"/>
      <w:r w:rsidRPr="0041466B">
        <w:t>experience</w:t>
      </w:r>
      <w:proofErr w:type="spellEnd"/>
      <w:r w:rsidRPr="0041466B">
        <w:t xml:space="preserve"> </w:t>
      </w:r>
      <w:proofErr w:type="spellStart"/>
      <w:r w:rsidRPr="0041466B">
        <w:t>of</w:t>
      </w:r>
      <w:proofErr w:type="spellEnd"/>
      <w:r w:rsidRPr="0041466B">
        <w:t xml:space="preserve"> </w:t>
      </w:r>
      <w:proofErr w:type="spellStart"/>
      <w:r w:rsidRPr="0041466B">
        <w:t>the</w:t>
      </w:r>
      <w:proofErr w:type="spellEnd"/>
      <w:r w:rsidRPr="0041466B">
        <w:t xml:space="preserve"> </w:t>
      </w:r>
      <w:proofErr w:type="spellStart"/>
      <w:r w:rsidRPr="0041466B">
        <w:t>quantitative</w:t>
      </w:r>
      <w:proofErr w:type="spellEnd"/>
      <w:r w:rsidRPr="0041466B">
        <w:t xml:space="preserve"> </w:t>
      </w:r>
      <w:proofErr w:type="spellStart"/>
      <w:r w:rsidRPr="0041466B">
        <w:t>easing</w:t>
      </w:r>
      <w:proofErr w:type="spellEnd"/>
      <w:r w:rsidRPr="0041466B">
        <w:t xml:space="preserve"> </w:t>
      </w:r>
      <w:proofErr w:type="spellStart"/>
      <w:r w:rsidRPr="0041466B">
        <w:t>policy</w:t>
      </w:r>
      <w:proofErr w:type="spellEnd"/>
      <w:r w:rsidRPr="0041466B">
        <w:t xml:space="preserve">. </w:t>
      </w:r>
      <w:proofErr w:type="spellStart"/>
      <w:r w:rsidRPr="0041466B">
        <w:t>Bank</w:t>
      </w:r>
      <w:proofErr w:type="spellEnd"/>
      <w:r w:rsidRPr="0041466B">
        <w:t xml:space="preserve"> </w:t>
      </w:r>
      <w:proofErr w:type="spellStart"/>
      <w:r w:rsidRPr="0041466B">
        <w:t>of</w:t>
      </w:r>
      <w:proofErr w:type="spellEnd"/>
      <w:r w:rsidRPr="0041466B">
        <w:t xml:space="preserve"> </w:t>
      </w:r>
      <w:proofErr w:type="spellStart"/>
      <w:r w:rsidRPr="0041466B">
        <w:t>Japan</w:t>
      </w:r>
      <w:proofErr w:type="spellEnd"/>
      <w:r w:rsidRPr="0041466B">
        <w:t xml:space="preserve">, </w:t>
      </w:r>
      <w:proofErr w:type="spellStart"/>
      <w:r w:rsidRPr="0041466B">
        <w:t>Institute</w:t>
      </w:r>
      <w:proofErr w:type="spellEnd"/>
      <w:r w:rsidRPr="0041466B">
        <w:t xml:space="preserve"> </w:t>
      </w:r>
      <w:proofErr w:type="spellStart"/>
      <w:r w:rsidRPr="0041466B">
        <w:t>for</w:t>
      </w:r>
      <w:proofErr w:type="spellEnd"/>
      <w:r w:rsidRPr="0041466B">
        <w:t xml:space="preserve"> </w:t>
      </w:r>
      <w:proofErr w:type="spellStart"/>
      <w:r w:rsidRPr="0041466B">
        <w:t>Monetary</w:t>
      </w:r>
      <w:proofErr w:type="spellEnd"/>
      <w:r w:rsidRPr="0041466B">
        <w:t xml:space="preserve"> </w:t>
      </w:r>
      <w:proofErr w:type="spellStart"/>
      <w:r w:rsidRPr="0041466B">
        <w:t>and</w:t>
      </w:r>
      <w:proofErr w:type="spellEnd"/>
      <w:r w:rsidRPr="0041466B">
        <w:t xml:space="preserve"> </w:t>
      </w:r>
      <w:proofErr w:type="spellStart"/>
      <w:r w:rsidRPr="0041466B">
        <w:t>Economic</w:t>
      </w:r>
      <w:proofErr w:type="spellEnd"/>
      <w:r w:rsidRPr="0041466B">
        <w:t xml:space="preserve"> </w:t>
      </w:r>
      <w:proofErr w:type="spellStart"/>
      <w:r w:rsidRPr="0041466B">
        <w:t>Studies</w:t>
      </w:r>
      <w:proofErr w:type="spellEnd"/>
      <w:r w:rsidRPr="0041466B">
        <w:t xml:space="preserve">, </w:t>
      </w:r>
      <w:proofErr w:type="spellStart"/>
      <w:r w:rsidRPr="0041466B">
        <w:rPr>
          <w:i/>
        </w:rPr>
        <w:t>Discussion</w:t>
      </w:r>
      <w:proofErr w:type="spellEnd"/>
      <w:r w:rsidRPr="0041466B">
        <w:rPr>
          <w:i/>
        </w:rPr>
        <w:t xml:space="preserve"> </w:t>
      </w:r>
      <w:proofErr w:type="spellStart"/>
      <w:r w:rsidRPr="0041466B">
        <w:rPr>
          <w:i/>
        </w:rPr>
        <w:t>Paper</w:t>
      </w:r>
      <w:proofErr w:type="spellEnd"/>
      <w:r w:rsidRPr="0041466B">
        <w:t>, 2009.</w:t>
      </w:r>
      <w:bookmarkEnd w:id="77"/>
    </w:p>
    <w:p w:rsidR="000154CF" w:rsidRPr="0041466B" w:rsidRDefault="000154CF" w:rsidP="008114F1">
      <w:pPr>
        <w:pStyle w:val="a3"/>
        <w:numPr>
          <w:ilvl w:val="0"/>
          <w:numId w:val="6"/>
        </w:numPr>
        <w:spacing w:after="0" w:line="360" w:lineRule="auto"/>
        <w:ind w:left="0" w:firstLine="709"/>
        <w:jc w:val="both"/>
      </w:pPr>
      <w:bookmarkStart w:id="78" w:name="_Ref117779711"/>
      <w:proofErr w:type="spellStart"/>
      <w:r w:rsidRPr="0041466B">
        <w:rPr>
          <w:bCs/>
        </w:rPr>
        <w:t>Song</w:t>
      </w:r>
      <w:proofErr w:type="spellEnd"/>
      <w:r w:rsidRPr="0041466B">
        <w:rPr>
          <w:bCs/>
        </w:rPr>
        <w:t xml:space="preserve"> </w:t>
      </w:r>
      <w:proofErr w:type="spellStart"/>
      <w:r w:rsidRPr="0041466B">
        <w:rPr>
          <w:bCs/>
        </w:rPr>
        <w:t>Wonho</w:t>
      </w:r>
      <w:proofErr w:type="spellEnd"/>
      <w:r w:rsidRPr="0041466B">
        <w:rPr>
          <w:bCs/>
        </w:rPr>
        <w:t xml:space="preserve">, </w:t>
      </w:r>
      <w:proofErr w:type="spellStart"/>
      <w:r w:rsidRPr="0041466B">
        <w:rPr>
          <w:bCs/>
        </w:rPr>
        <w:t>Wang</w:t>
      </w:r>
      <w:proofErr w:type="spellEnd"/>
      <w:r w:rsidRPr="0041466B">
        <w:rPr>
          <w:bCs/>
        </w:rPr>
        <w:t xml:space="preserve"> </w:t>
      </w:r>
      <w:proofErr w:type="spellStart"/>
      <w:r w:rsidRPr="0041466B">
        <w:rPr>
          <w:bCs/>
        </w:rPr>
        <w:t>Yunjong</w:t>
      </w:r>
      <w:proofErr w:type="spellEnd"/>
      <w:r w:rsidRPr="0041466B">
        <w:rPr>
          <w:bCs/>
        </w:rPr>
        <w:t xml:space="preserve">. </w:t>
      </w:r>
      <w:proofErr w:type="spellStart"/>
      <w:r w:rsidRPr="0041466B">
        <w:rPr>
          <w:bCs/>
        </w:rPr>
        <w:t>Finance</w:t>
      </w:r>
      <w:proofErr w:type="spellEnd"/>
      <w:r w:rsidRPr="0041466B">
        <w:rPr>
          <w:bCs/>
        </w:rPr>
        <w:t xml:space="preserve"> </w:t>
      </w:r>
      <w:proofErr w:type="spellStart"/>
      <w:r w:rsidRPr="0041466B">
        <w:rPr>
          <w:bCs/>
        </w:rPr>
        <w:t>and</w:t>
      </w:r>
      <w:proofErr w:type="spellEnd"/>
      <w:r w:rsidRPr="0041466B">
        <w:rPr>
          <w:bCs/>
        </w:rPr>
        <w:t xml:space="preserve"> </w:t>
      </w:r>
      <w:proofErr w:type="spellStart"/>
      <w:r w:rsidRPr="0041466B">
        <w:rPr>
          <w:bCs/>
        </w:rPr>
        <w:t>Economic</w:t>
      </w:r>
      <w:proofErr w:type="spellEnd"/>
      <w:r w:rsidRPr="0041466B">
        <w:rPr>
          <w:bCs/>
        </w:rPr>
        <w:t xml:space="preserve"> </w:t>
      </w:r>
      <w:proofErr w:type="spellStart"/>
      <w:r w:rsidRPr="0041466B">
        <w:rPr>
          <w:bCs/>
        </w:rPr>
        <w:t>Development</w:t>
      </w:r>
      <w:proofErr w:type="spellEnd"/>
      <w:r w:rsidRPr="0041466B">
        <w:rPr>
          <w:bCs/>
        </w:rPr>
        <w:t xml:space="preserve"> </w:t>
      </w:r>
      <w:proofErr w:type="spellStart"/>
      <w:r w:rsidRPr="0041466B">
        <w:rPr>
          <w:bCs/>
        </w:rPr>
        <w:t>in</w:t>
      </w:r>
      <w:proofErr w:type="spellEnd"/>
      <w:r w:rsidRPr="0041466B">
        <w:rPr>
          <w:bCs/>
        </w:rPr>
        <w:t xml:space="preserve"> </w:t>
      </w:r>
      <w:proofErr w:type="spellStart"/>
      <w:r w:rsidRPr="0041466B">
        <w:rPr>
          <w:bCs/>
        </w:rPr>
        <w:t>Korea</w:t>
      </w:r>
      <w:proofErr w:type="spellEnd"/>
      <w:r w:rsidRPr="0041466B">
        <w:rPr>
          <w:bCs/>
        </w:rPr>
        <w:t xml:space="preserve">. </w:t>
      </w:r>
      <w:r w:rsidRPr="0041466B">
        <w:t xml:space="preserve">SIRFE </w:t>
      </w:r>
      <w:proofErr w:type="spellStart"/>
      <w:r w:rsidRPr="0041466B">
        <w:t>Working</w:t>
      </w:r>
      <w:proofErr w:type="spellEnd"/>
      <w:r w:rsidRPr="0041466B">
        <w:t xml:space="preserve"> </w:t>
      </w:r>
      <w:proofErr w:type="spellStart"/>
      <w:r w:rsidRPr="0041466B">
        <w:t>Paper</w:t>
      </w:r>
      <w:proofErr w:type="spellEnd"/>
      <w:r w:rsidRPr="0041466B">
        <w:t xml:space="preserve"> 10-A05. 2010. </w:t>
      </w:r>
      <w:r w:rsidRPr="0041466B">
        <w:rPr>
          <w:lang w:val="en-US"/>
        </w:rPr>
        <w:t xml:space="preserve">URL: </w:t>
      </w:r>
      <w:r w:rsidRPr="0041466B">
        <w:t>https://www.researchgate.net/publication/4882341</w:t>
      </w:r>
      <w:bookmarkEnd w:id="78"/>
    </w:p>
    <w:p w:rsidR="009F0BCD" w:rsidRPr="0041466B" w:rsidRDefault="008114F1" w:rsidP="009F0BCD">
      <w:pPr>
        <w:pStyle w:val="a3"/>
        <w:numPr>
          <w:ilvl w:val="0"/>
          <w:numId w:val="6"/>
        </w:numPr>
        <w:spacing w:after="0" w:line="360" w:lineRule="auto"/>
        <w:ind w:left="0" w:firstLine="709"/>
        <w:jc w:val="both"/>
        <w:rPr>
          <w:bCs/>
        </w:rPr>
      </w:pPr>
      <w:bookmarkStart w:id="79" w:name="_Ref71821544"/>
      <w:proofErr w:type="spellStart"/>
      <w:r w:rsidRPr="0041466B">
        <w:rPr>
          <w:spacing w:val="-2"/>
        </w:rPr>
        <w:t>The</w:t>
      </w:r>
      <w:proofErr w:type="spellEnd"/>
      <w:r w:rsidRPr="0041466B">
        <w:rPr>
          <w:spacing w:val="-2"/>
        </w:rPr>
        <w:t xml:space="preserve"> MNB </w:t>
      </w:r>
      <w:proofErr w:type="spellStart"/>
      <w:r w:rsidRPr="0041466B">
        <w:rPr>
          <w:spacing w:val="-2"/>
        </w:rPr>
        <w:t>is</w:t>
      </w:r>
      <w:proofErr w:type="spellEnd"/>
      <w:r w:rsidRPr="0041466B">
        <w:rPr>
          <w:spacing w:val="-2"/>
        </w:rPr>
        <w:t xml:space="preserve"> </w:t>
      </w:r>
      <w:proofErr w:type="spellStart"/>
      <w:r w:rsidRPr="0041466B">
        <w:rPr>
          <w:spacing w:val="-2"/>
        </w:rPr>
        <w:t>launching</w:t>
      </w:r>
      <w:proofErr w:type="spellEnd"/>
      <w:r w:rsidRPr="0041466B">
        <w:rPr>
          <w:spacing w:val="-2"/>
        </w:rPr>
        <w:t xml:space="preserve"> </w:t>
      </w:r>
      <w:proofErr w:type="spellStart"/>
      <w:r w:rsidRPr="0041466B">
        <w:rPr>
          <w:spacing w:val="-2"/>
        </w:rPr>
        <w:t>the</w:t>
      </w:r>
      <w:proofErr w:type="spellEnd"/>
      <w:r w:rsidRPr="0041466B">
        <w:rPr>
          <w:spacing w:val="-2"/>
        </w:rPr>
        <w:t xml:space="preserve"> </w:t>
      </w:r>
      <w:proofErr w:type="spellStart"/>
      <w:r w:rsidRPr="0041466B">
        <w:rPr>
          <w:spacing w:val="-2"/>
        </w:rPr>
        <w:t>Funding</w:t>
      </w:r>
      <w:proofErr w:type="spellEnd"/>
      <w:r w:rsidRPr="0041466B">
        <w:rPr>
          <w:spacing w:val="-2"/>
        </w:rPr>
        <w:t xml:space="preserve"> </w:t>
      </w:r>
      <w:proofErr w:type="spellStart"/>
      <w:r w:rsidRPr="0041466B">
        <w:rPr>
          <w:spacing w:val="-2"/>
        </w:rPr>
        <w:t>for</w:t>
      </w:r>
      <w:proofErr w:type="spellEnd"/>
      <w:r w:rsidRPr="0041466B">
        <w:rPr>
          <w:spacing w:val="-2"/>
        </w:rPr>
        <w:t xml:space="preserve"> </w:t>
      </w:r>
      <w:proofErr w:type="spellStart"/>
      <w:r w:rsidRPr="0041466B">
        <w:rPr>
          <w:spacing w:val="-2"/>
        </w:rPr>
        <w:t>Growth</w:t>
      </w:r>
      <w:proofErr w:type="spellEnd"/>
      <w:r w:rsidRPr="0041466B">
        <w:rPr>
          <w:spacing w:val="-2"/>
        </w:rPr>
        <w:t xml:space="preserve"> </w:t>
      </w:r>
      <w:proofErr w:type="spellStart"/>
      <w:r w:rsidRPr="0041466B">
        <w:rPr>
          <w:spacing w:val="-2"/>
        </w:rPr>
        <w:t>Scheme</w:t>
      </w:r>
      <w:proofErr w:type="spellEnd"/>
      <w:r w:rsidRPr="0041466B">
        <w:rPr>
          <w:spacing w:val="-2"/>
        </w:rPr>
        <w:t xml:space="preserve"> (</w:t>
      </w:r>
      <w:proofErr w:type="spellStart"/>
      <w:r w:rsidRPr="0041466B">
        <w:rPr>
          <w:spacing w:val="-2"/>
        </w:rPr>
        <w:t>Press</w:t>
      </w:r>
      <w:proofErr w:type="spellEnd"/>
      <w:r w:rsidRPr="0041466B">
        <w:rPr>
          <w:spacing w:val="-2"/>
        </w:rPr>
        <w:t xml:space="preserve"> </w:t>
      </w:r>
      <w:proofErr w:type="spellStart"/>
      <w:r w:rsidRPr="0041466B">
        <w:rPr>
          <w:spacing w:val="-2"/>
        </w:rPr>
        <w:t>Release</w:t>
      </w:r>
      <w:proofErr w:type="spellEnd"/>
      <w:r w:rsidRPr="0041466B">
        <w:rPr>
          <w:spacing w:val="-2"/>
        </w:rPr>
        <w:t xml:space="preserve">, 04 </w:t>
      </w:r>
      <w:proofErr w:type="spellStart"/>
      <w:r w:rsidRPr="0041466B">
        <w:rPr>
          <w:spacing w:val="-2"/>
        </w:rPr>
        <w:t>April</w:t>
      </w:r>
      <w:proofErr w:type="spellEnd"/>
      <w:r w:rsidRPr="0041466B">
        <w:rPr>
          <w:spacing w:val="-2"/>
        </w:rPr>
        <w:t xml:space="preserve"> 2013). </w:t>
      </w:r>
      <w:proofErr w:type="spellStart"/>
      <w:r w:rsidRPr="0041466B">
        <w:rPr>
          <w:spacing w:val="-2"/>
        </w:rPr>
        <w:t>Magyar</w:t>
      </w:r>
      <w:proofErr w:type="spellEnd"/>
      <w:r w:rsidRPr="0041466B">
        <w:rPr>
          <w:spacing w:val="-2"/>
        </w:rPr>
        <w:t xml:space="preserve"> </w:t>
      </w:r>
      <w:proofErr w:type="spellStart"/>
      <w:r w:rsidRPr="0041466B">
        <w:rPr>
          <w:spacing w:val="-2"/>
        </w:rPr>
        <w:t>Nemzeti</w:t>
      </w:r>
      <w:proofErr w:type="spellEnd"/>
      <w:r w:rsidRPr="0041466B">
        <w:rPr>
          <w:spacing w:val="-2"/>
        </w:rPr>
        <w:t xml:space="preserve"> </w:t>
      </w:r>
      <w:proofErr w:type="spellStart"/>
      <w:r w:rsidRPr="0041466B">
        <w:rPr>
          <w:spacing w:val="-2"/>
        </w:rPr>
        <w:t>Bank</w:t>
      </w:r>
      <w:proofErr w:type="spellEnd"/>
      <w:r w:rsidRPr="0041466B">
        <w:rPr>
          <w:spacing w:val="-2"/>
        </w:rPr>
        <w:t xml:space="preserve">. URL: </w:t>
      </w:r>
      <w:hyperlink r:id="rId38" w:history="1">
        <w:r w:rsidR="009F0BCD" w:rsidRPr="0041466B">
          <w:rPr>
            <w:rStyle w:val="a4"/>
            <w:spacing w:val="-2"/>
          </w:rPr>
          <w:t>www.mnb.hu</w:t>
        </w:r>
      </w:hyperlink>
      <w:bookmarkEnd w:id="79"/>
    </w:p>
    <w:p w:rsidR="00027A1E" w:rsidRPr="0041466B" w:rsidRDefault="00027A1E" w:rsidP="009F0BCD">
      <w:pPr>
        <w:pStyle w:val="a3"/>
        <w:numPr>
          <w:ilvl w:val="0"/>
          <w:numId w:val="6"/>
        </w:numPr>
        <w:spacing w:after="0" w:line="360" w:lineRule="auto"/>
        <w:ind w:left="0" w:firstLine="709"/>
        <w:jc w:val="both"/>
        <w:rPr>
          <w:spacing w:val="-2"/>
        </w:rPr>
      </w:pPr>
      <w:bookmarkStart w:id="80" w:name="_Ref117784408"/>
      <w:r w:rsidRPr="0041466B">
        <w:rPr>
          <w:spacing w:val="-2"/>
        </w:rPr>
        <w:t xml:space="preserve">Ya-Hwei </w:t>
      </w:r>
      <w:proofErr w:type="spellStart"/>
      <w:r w:rsidRPr="0041466B">
        <w:rPr>
          <w:spacing w:val="-2"/>
        </w:rPr>
        <w:t>Yang</w:t>
      </w:r>
      <w:proofErr w:type="spellEnd"/>
      <w:r w:rsidRPr="0041466B">
        <w:rPr>
          <w:spacing w:val="-2"/>
        </w:rPr>
        <w:t>, 1993. "</w:t>
      </w:r>
      <w:proofErr w:type="spellStart"/>
      <w:r w:rsidR="002467E0">
        <w:fldChar w:fldCharType="begin"/>
      </w:r>
      <w:r w:rsidR="002467E0">
        <w:instrText xml:space="preserve"> HYPERLINK "https://ideas.repec.org/h/nbr/nberch/8082.html" </w:instrText>
      </w:r>
      <w:r w:rsidR="002467E0">
        <w:fldChar w:fldCharType="separate"/>
      </w:r>
      <w:r w:rsidRPr="0041466B">
        <w:rPr>
          <w:spacing w:val="-2"/>
        </w:rPr>
        <w:t>Government</w:t>
      </w:r>
      <w:proofErr w:type="spellEnd"/>
      <w:r w:rsidRPr="0041466B">
        <w:rPr>
          <w:spacing w:val="-2"/>
        </w:rPr>
        <w:t xml:space="preserve"> </w:t>
      </w:r>
      <w:proofErr w:type="spellStart"/>
      <w:r w:rsidRPr="0041466B">
        <w:rPr>
          <w:spacing w:val="-2"/>
        </w:rPr>
        <w:t>Policy</w:t>
      </w:r>
      <w:proofErr w:type="spellEnd"/>
      <w:r w:rsidRPr="0041466B">
        <w:rPr>
          <w:spacing w:val="-2"/>
        </w:rPr>
        <w:t xml:space="preserve"> </w:t>
      </w:r>
      <w:proofErr w:type="spellStart"/>
      <w:r w:rsidRPr="0041466B">
        <w:rPr>
          <w:spacing w:val="-2"/>
        </w:rPr>
        <w:t>and</w:t>
      </w:r>
      <w:proofErr w:type="spellEnd"/>
      <w:r w:rsidRPr="0041466B">
        <w:rPr>
          <w:spacing w:val="-2"/>
        </w:rPr>
        <w:t xml:space="preserve"> </w:t>
      </w:r>
      <w:proofErr w:type="spellStart"/>
      <w:r w:rsidRPr="0041466B">
        <w:rPr>
          <w:spacing w:val="-2"/>
        </w:rPr>
        <w:t>Strategic</w:t>
      </w:r>
      <w:proofErr w:type="spellEnd"/>
      <w:r w:rsidRPr="0041466B">
        <w:rPr>
          <w:spacing w:val="-2"/>
        </w:rPr>
        <w:t xml:space="preserve"> </w:t>
      </w:r>
      <w:proofErr w:type="spellStart"/>
      <w:r w:rsidRPr="0041466B">
        <w:rPr>
          <w:spacing w:val="-2"/>
        </w:rPr>
        <w:t>Industries</w:t>
      </w:r>
      <w:proofErr w:type="spellEnd"/>
      <w:r w:rsidRPr="0041466B">
        <w:rPr>
          <w:spacing w:val="-2"/>
        </w:rPr>
        <w:t xml:space="preserve">: </w:t>
      </w:r>
      <w:proofErr w:type="spellStart"/>
      <w:r w:rsidRPr="0041466B">
        <w:rPr>
          <w:spacing w:val="-2"/>
        </w:rPr>
        <w:t>The</w:t>
      </w:r>
      <w:proofErr w:type="spellEnd"/>
      <w:r w:rsidRPr="0041466B">
        <w:rPr>
          <w:spacing w:val="-2"/>
        </w:rPr>
        <w:t xml:space="preserve"> </w:t>
      </w:r>
      <w:proofErr w:type="spellStart"/>
      <w:r w:rsidRPr="0041466B">
        <w:rPr>
          <w:spacing w:val="-2"/>
        </w:rPr>
        <w:t>Case</w:t>
      </w:r>
      <w:proofErr w:type="spellEnd"/>
      <w:r w:rsidRPr="0041466B">
        <w:rPr>
          <w:spacing w:val="-2"/>
        </w:rPr>
        <w:t xml:space="preserve"> </w:t>
      </w:r>
      <w:proofErr w:type="spellStart"/>
      <w:r w:rsidRPr="0041466B">
        <w:rPr>
          <w:spacing w:val="-2"/>
        </w:rPr>
        <w:t>of</w:t>
      </w:r>
      <w:proofErr w:type="spellEnd"/>
      <w:r w:rsidRPr="0041466B">
        <w:rPr>
          <w:spacing w:val="-2"/>
        </w:rPr>
        <w:t xml:space="preserve"> </w:t>
      </w:r>
      <w:proofErr w:type="spellStart"/>
      <w:r w:rsidRPr="0041466B">
        <w:rPr>
          <w:spacing w:val="-2"/>
        </w:rPr>
        <w:t>Taiwan</w:t>
      </w:r>
      <w:proofErr w:type="spellEnd"/>
      <w:r w:rsidR="002467E0">
        <w:rPr>
          <w:spacing w:val="-2"/>
        </w:rPr>
        <w:fldChar w:fldCharType="end"/>
      </w:r>
      <w:r w:rsidRPr="0041466B">
        <w:rPr>
          <w:spacing w:val="-2"/>
        </w:rPr>
        <w:t xml:space="preserve">. </w:t>
      </w:r>
      <w:hyperlink r:id="rId39" w:history="1">
        <w:r w:rsidRPr="0041466B">
          <w:rPr>
            <w:spacing w:val="-2"/>
          </w:rPr>
          <w:t xml:space="preserve">NBER </w:t>
        </w:r>
        <w:proofErr w:type="spellStart"/>
        <w:r w:rsidRPr="0041466B">
          <w:rPr>
            <w:spacing w:val="-2"/>
          </w:rPr>
          <w:t>Chapters</w:t>
        </w:r>
        <w:proofErr w:type="spellEnd"/>
      </w:hyperlink>
      <w:r w:rsidRPr="0041466B">
        <w:rPr>
          <w:spacing w:val="-2"/>
        </w:rPr>
        <w:t xml:space="preserve">, </w:t>
      </w:r>
      <w:proofErr w:type="spellStart"/>
      <w:r w:rsidRPr="0041466B">
        <w:rPr>
          <w:spacing w:val="-2"/>
        </w:rPr>
        <w:t>in</w:t>
      </w:r>
      <w:proofErr w:type="spellEnd"/>
      <w:r w:rsidRPr="0041466B">
        <w:rPr>
          <w:spacing w:val="-2"/>
        </w:rPr>
        <w:t>:</w:t>
      </w:r>
      <w:proofErr w:type="spellStart"/>
      <w:r w:rsidRPr="0041466B">
        <w:rPr>
          <w:spacing w:val="-2"/>
        </w:rPr>
        <w:t> </w:t>
      </w:r>
      <w:hyperlink r:id="rId40" w:history="1">
        <w:r w:rsidRPr="0041466B">
          <w:rPr>
            <w:spacing w:val="-2"/>
          </w:rPr>
          <w:t>Trad</w:t>
        </w:r>
        <w:proofErr w:type="spellEnd"/>
        <w:r w:rsidRPr="0041466B">
          <w:rPr>
            <w:spacing w:val="-2"/>
          </w:rPr>
          <w:t xml:space="preserve">e </w:t>
        </w:r>
        <w:proofErr w:type="spellStart"/>
        <w:r w:rsidRPr="0041466B">
          <w:rPr>
            <w:spacing w:val="-2"/>
          </w:rPr>
          <w:t>and</w:t>
        </w:r>
        <w:proofErr w:type="spellEnd"/>
        <w:r w:rsidRPr="0041466B">
          <w:rPr>
            <w:spacing w:val="-2"/>
          </w:rPr>
          <w:t xml:space="preserve"> </w:t>
        </w:r>
        <w:proofErr w:type="spellStart"/>
        <w:r w:rsidRPr="0041466B">
          <w:rPr>
            <w:spacing w:val="-2"/>
          </w:rPr>
          <w:t>Protectionism</w:t>
        </w:r>
        <w:proofErr w:type="spellEnd"/>
      </w:hyperlink>
      <w:r w:rsidRPr="0041466B">
        <w:rPr>
          <w:spacing w:val="-2"/>
        </w:rPr>
        <w:t xml:space="preserve">. </w:t>
      </w:r>
      <w:proofErr w:type="spellStart"/>
      <w:r w:rsidRPr="0041466B">
        <w:rPr>
          <w:spacing w:val="-2"/>
        </w:rPr>
        <w:t>pp</w:t>
      </w:r>
      <w:proofErr w:type="spellEnd"/>
      <w:r w:rsidRPr="0041466B">
        <w:rPr>
          <w:spacing w:val="-2"/>
        </w:rPr>
        <w:t xml:space="preserve"> 387-411</w:t>
      </w:r>
      <w:r w:rsidRPr="0041466B">
        <w:rPr>
          <w:spacing w:val="-2"/>
          <w:lang w:val="en-US"/>
        </w:rPr>
        <w:t>.</w:t>
      </w:r>
      <w:bookmarkEnd w:id="80"/>
    </w:p>
    <w:p w:rsidR="007C5E92" w:rsidRPr="0041466B" w:rsidRDefault="009F0BCD" w:rsidP="007C5E92">
      <w:pPr>
        <w:pStyle w:val="a3"/>
        <w:numPr>
          <w:ilvl w:val="0"/>
          <w:numId w:val="6"/>
        </w:numPr>
        <w:spacing w:after="0" w:line="360" w:lineRule="auto"/>
        <w:ind w:left="0" w:firstLine="709"/>
        <w:jc w:val="both"/>
        <w:rPr>
          <w:bCs/>
        </w:rPr>
      </w:pPr>
      <w:bookmarkStart w:id="81" w:name="_Ref117782719"/>
      <w:proofErr w:type="spellStart"/>
      <w:r w:rsidRPr="0041466B">
        <w:t>Yoon</w:t>
      </w:r>
      <w:proofErr w:type="spellEnd"/>
      <w:r w:rsidRPr="0041466B">
        <w:t xml:space="preserve"> </w:t>
      </w:r>
      <w:proofErr w:type="spellStart"/>
      <w:r w:rsidRPr="0041466B">
        <w:t>Je</w:t>
      </w:r>
      <w:proofErr w:type="spellEnd"/>
      <w:r w:rsidRPr="0041466B">
        <w:t xml:space="preserve"> </w:t>
      </w:r>
      <w:proofErr w:type="spellStart"/>
      <w:r w:rsidRPr="0041466B">
        <w:t>Cho</w:t>
      </w:r>
      <w:proofErr w:type="spellEnd"/>
      <w:r w:rsidRPr="0041466B">
        <w:rPr>
          <w:lang w:val="en-US"/>
        </w:rPr>
        <w:t xml:space="preserve">. </w:t>
      </w:r>
      <w:proofErr w:type="spellStart"/>
      <w:r w:rsidRPr="0041466B">
        <w:t>Financial</w:t>
      </w:r>
      <w:proofErr w:type="spellEnd"/>
      <w:r w:rsidRPr="0041466B">
        <w:t xml:space="preserve"> </w:t>
      </w:r>
      <w:proofErr w:type="spellStart"/>
      <w:r w:rsidRPr="0041466B">
        <w:t>Repression</w:t>
      </w:r>
      <w:proofErr w:type="spellEnd"/>
      <w:r w:rsidRPr="0041466B">
        <w:t xml:space="preserve">, </w:t>
      </w:r>
      <w:proofErr w:type="spellStart"/>
      <w:r w:rsidRPr="0041466B">
        <w:t>Liberalization</w:t>
      </w:r>
      <w:proofErr w:type="spellEnd"/>
      <w:r w:rsidRPr="0041466B">
        <w:t xml:space="preserve">, </w:t>
      </w:r>
      <w:proofErr w:type="spellStart"/>
      <w:r w:rsidRPr="0041466B">
        <w:t>Crisis</w:t>
      </w:r>
      <w:proofErr w:type="spellEnd"/>
      <w:r w:rsidRPr="0041466B">
        <w:t xml:space="preserve"> </w:t>
      </w:r>
      <w:proofErr w:type="spellStart"/>
      <w:r w:rsidRPr="0041466B">
        <w:t>and</w:t>
      </w:r>
      <w:proofErr w:type="spellEnd"/>
      <w:r w:rsidRPr="0041466B">
        <w:t xml:space="preserve"> </w:t>
      </w:r>
      <w:proofErr w:type="spellStart"/>
      <w:r w:rsidRPr="0041466B">
        <w:t>Restructuring</w:t>
      </w:r>
      <w:proofErr w:type="spellEnd"/>
      <w:r w:rsidRPr="0041466B">
        <w:t xml:space="preserve">: </w:t>
      </w:r>
      <w:proofErr w:type="spellStart"/>
      <w:r w:rsidRPr="0041466B">
        <w:t>Lessons</w:t>
      </w:r>
      <w:proofErr w:type="spellEnd"/>
      <w:r w:rsidRPr="0041466B">
        <w:t xml:space="preserve"> </w:t>
      </w:r>
      <w:proofErr w:type="spellStart"/>
      <w:r w:rsidRPr="0041466B">
        <w:t>of</w:t>
      </w:r>
      <w:proofErr w:type="spellEnd"/>
      <w:r w:rsidRPr="0041466B">
        <w:t xml:space="preserve"> </w:t>
      </w:r>
      <w:proofErr w:type="spellStart"/>
      <w:r w:rsidRPr="0041466B">
        <w:t>Korea’s</w:t>
      </w:r>
      <w:proofErr w:type="spellEnd"/>
      <w:r w:rsidRPr="0041466B">
        <w:t xml:space="preserve"> </w:t>
      </w:r>
      <w:proofErr w:type="spellStart"/>
      <w:r w:rsidRPr="0041466B">
        <w:t>Financial</w:t>
      </w:r>
      <w:proofErr w:type="spellEnd"/>
      <w:r w:rsidRPr="0041466B">
        <w:t xml:space="preserve"> </w:t>
      </w:r>
      <w:proofErr w:type="spellStart"/>
      <w:r w:rsidRPr="0041466B">
        <w:t>Sector</w:t>
      </w:r>
      <w:proofErr w:type="spellEnd"/>
      <w:r w:rsidRPr="0041466B">
        <w:t xml:space="preserve"> </w:t>
      </w:r>
      <w:proofErr w:type="spellStart"/>
      <w:r w:rsidRPr="0041466B">
        <w:t>Policies</w:t>
      </w:r>
      <w:proofErr w:type="spellEnd"/>
      <w:r w:rsidRPr="0041466B">
        <w:t xml:space="preserve">. ADB </w:t>
      </w:r>
      <w:proofErr w:type="spellStart"/>
      <w:r w:rsidRPr="0041466B">
        <w:t>institute</w:t>
      </w:r>
      <w:proofErr w:type="spellEnd"/>
      <w:r w:rsidRPr="0041466B">
        <w:t xml:space="preserve"> </w:t>
      </w:r>
      <w:proofErr w:type="spellStart"/>
      <w:r w:rsidRPr="0041466B">
        <w:t>research</w:t>
      </w:r>
      <w:proofErr w:type="spellEnd"/>
      <w:r w:rsidRPr="0041466B">
        <w:t xml:space="preserve"> </w:t>
      </w:r>
      <w:proofErr w:type="spellStart"/>
      <w:r w:rsidRPr="0041466B">
        <w:t>paper</w:t>
      </w:r>
      <w:proofErr w:type="spellEnd"/>
      <w:r w:rsidRPr="0041466B">
        <w:t xml:space="preserve"> 47</w:t>
      </w:r>
      <w:r w:rsidRPr="0041466B">
        <w:rPr>
          <w:lang w:val="en-US"/>
        </w:rPr>
        <w:t xml:space="preserve">. 2002. URL: </w:t>
      </w:r>
      <w:hyperlink r:id="rId41" w:history="1">
        <w:r w:rsidR="007C5E92" w:rsidRPr="0041466B">
          <w:rPr>
            <w:rStyle w:val="a4"/>
            <w:lang w:val="en-US"/>
          </w:rPr>
          <w:t>https://www.adb.org/sites/default/files/publication/157234/adbi-rp47.pdf</w:t>
        </w:r>
      </w:hyperlink>
      <w:bookmarkEnd w:id="81"/>
    </w:p>
    <w:p w:rsidR="007C5E92" w:rsidRDefault="007C5E92" w:rsidP="00B20596"/>
    <w:p w:rsidR="007C5E92" w:rsidRDefault="007C5E92" w:rsidP="00B20596">
      <w:pPr>
        <w:sectPr w:rsidR="007C5E92" w:rsidSect="00D12DA8">
          <w:pgSz w:w="11906" w:h="16838"/>
          <w:pgMar w:top="1134" w:right="851" w:bottom="1134" w:left="1418" w:header="709" w:footer="709" w:gutter="0"/>
          <w:cols w:space="708"/>
          <w:docGrid w:linePitch="360"/>
        </w:sectPr>
      </w:pPr>
    </w:p>
    <w:p w:rsidR="008114F1" w:rsidRPr="008114F1" w:rsidRDefault="008114F1" w:rsidP="008114F1">
      <w:pPr>
        <w:pStyle w:val="1"/>
        <w:jc w:val="center"/>
        <w:rPr>
          <w:rFonts w:ascii="Times New Roman" w:hAnsi="Times New Roman" w:cs="Times New Roman"/>
          <w:b/>
          <w:color w:val="0D0D0D" w:themeColor="text1" w:themeTint="F2"/>
          <w:sz w:val="28"/>
          <w:szCs w:val="28"/>
        </w:rPr>
      </w:pPr>
      <w:bookmarkStart w:id="82" w:name="_Toc118812355"/>
      <w:r w:rsidRPr="008114F1">
        <w:rPr>
          <w:rFonts w:ascii="Times New Roman" w:hAnsi="Times New Roman" w:cs="Times New Roman"/>
          <w:b/>
          <w:color w:val="0D0D0D" w:themeColor="text1" w:themeTint="F2"/>
          <w:sz w:val="28"/>
          <w:szCs w:val="28"/>
        </w:rPr>
        <w:lastRenderedPageBreak/>
        <w:t>ДОДАТКИ</w:t>
      </w:r>
      <w:bookmarkEnd w:id="82"/>
    </w:p>
    <w:p w:rsidR="00B20596" w:rsidRPr="00DE4753" w:rsidRDefault="00B20596" w:rsidP="008114F1">
      <w:pPr>
        <w:spacing w:after="0" w:line="240" w:lineRule="auto"/>
        <w:jc w:val="right"/>
        <w:rPr>
          <w:b/>
        </w:rPr>
      </w:pPr>
      <w:r w:rsidRPr="00DE4753">
        <w:rPr>
          <w:b/>
        </w:rPr>
        <w:t>Додаток А</w:t>
      </w:r>
    </w:p>
    <w:p w:rsidR="00B20596" w:rsidRPr="00DE4753" w:rsidRDefault="00B20596" w:rsidP="008114F1">
      <w:pPr>
        <w:spacing w:after="0" w:line="240" w:lineRule="auto"/>
        <w:jc w:val="center"/>
        <w:rPr>
          <w:b/>
        </w:rPr>
      </w:pPr>
      <w:r w:rsidRPr="00DE4753">
        <w:rPr>
          <w:b/>
        </w:rPr>
        <w:t>Кореляційні залежності між показниками кредитного ринку та деякими макроекономічними індикаторами</w:t>
      </w:r>
    </w:p>
    <w:tbl>
      <w:tblPr>
        <w:tblW w:w="1459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80"/>
        <w:gridCol w:w="854"/>
        <w:gridCol w:w="851"/>
        <w:gridCol w:w="850"/>
        <w:gridCol w:w="851"/>
        <w:gridCol w:w="850"/>
        <w:gridCol w:w="851"/>
        <w:gridCol w:w="850"/>
        <w:gridCol w:w="851"/>
        <w:gridCol w:w="850"/>
        <w:gridCol w:w="992"/>
        <w:gridCol w:w="851"/>
        <w:gridCol w:w="850"/>
        <w:gridCol w:w="851"/>
        <w:gridCol w:w="709"/>
      </w:tblGrid>
      <w:tr w:rsidR="00B20596" w:rsidRPr="008C6DE6" w:rsidTr="008114F1">
        <w:trPr>
          <w:cantSplit/>
          <w:trHeight w:val="2094"/>
        </w:trPr>
        <w:tc>
          <w:tcPr>
            <w:tcW w:w="2680" w:type="dxa"/>
            <w:shd w:val="clear" w:color="auto" w:fill="auto"/>
            <w:noWrap/>
            <w:vAlign w:val="bottom"/>
            <w:hideMark/>
          </w:tcPr>
          <w:p w:rsidR="00B20596" w:rsidRPr="008C6DE6" w:rsidRDefault="00B20596" w:rsidP="008114F1">
            <w:pPr>
              <w:spacing w:after="0" w:line="240" w:lineRule="auto"/>
              <w:jc w:val="center"/>
              <w:rPr>
                <w:rFonts w:eastAsia="Times New Roman"/>
                <w:iCs/>
                <w:color w:val="000000"/>
                <w:sz w:val="16"/>
                <w:szCs w:val="16"/>
                <w:lang w:eastAsia="uk-UA"/>
              </w:rPr>
            </w:pPr>
            <w:r w:rsidRPr="008C6DE6">
              <w:rPr>
                <w:rFonts w:eastAsia="Times New Roman"/>
                <w:iCs/>
                <w:color w:val="000000"/>
                <w:sz w:val="16"/>
                <w:szCs w:val="16"/>
                <w:lang w:eastAsia="uk-UA"/>
              </w:rPr>
              <w:t xml:space="preserve">Показники </w:t>
            </w:r>
          </w:p>
        </w:tc>
        <w:tc>
          <w:tcPr>
            <w:tcW w:w="854" w:type="dxa"/>
            <w:shd w:val="clear" w:color="auto" w:fill="auto"/>
            <w:noWrap/>
            <w:textDirection w:val="btLr"/>
            <w:vAlign w:val="center"/>
            <w:hideMark/>
          </w:tcPr>
          <w:p w:rsidR="00B20596" w:rsidRPr="008C6DE6" w:rsidRDefault="00B20596" w:rsidP="008114F1">
            <w:pPr>
              <w:spacing w:after="0" w:line="240" w:lineRule="auto"/>
              <w:ind w:left="113" w:right="113"/>
              <w:rPr>
                <w:rFonts w:eastAsia="Times New Roman"/>
                <w:i/>
                <w:iCs/>
                <w:color w:val="000000"/>
                <w:sz w:val="16"/>
                <w:szCs w:val="16"/>
                <w:lang w:eastAsia="uk-UA"/>
              </w:rPr>
            </w:pPr>
            <w:r w:rsidRPr="008C6DE6">
              <w:rPr>
                <w:rFonts w:eastAsia="Times New Roman"/>
                <w:i/>
                <w:iCs/>
                <w:color w:val="000000"/>
                <w:sz w:val="16"/>
                <w:szCs w:val="16"/>
                <w:lang w:eastAsia="uk-UA"/>
              </w:rPr>
              <w:t>Кредити надані банками України в національній валюті, млрд. грн.</w:t>
            </w:r>
          </w:p>
        </w:tc>
        <w:tc>
          <w:tcPr>
            <w:tcW w:w="851" w:type="dxa"/>
            <w:shd w:val="clear" w:color="auto" w:fill="auto"/>
            <w:noWrap/>
            <w:textDirection w:val="btLr"/>
            <w:vAlign w:val="center"/>
            <w:hideMark/>
          </w:tcPr>
          <w:p w:rsidR="00B20596" w:rsidRPr="008C6DE6" w:rsidRDefault="00B20596" w:rsidP="008114F1">
            <w:pPr>
              <w:spacing w:after="0" w:line="240" w:lineRule="auto"/>
              <w:ind w:left="113" w:right="113"/>
              <w:rPr>
                <w:rFonts w:eastAsia="Times New Roman"/>
                <w:i/>
                <w:iCs/>
                <w:color w:val="000000"/>
                <w:sz w:val="16"/>
                <w:szCs w:val="16"/>
                <w:lang w:eastAsia="uk-UA"/>
              </w:rPr>
            </w:pPr>
            <w:r w:rsidRPr="008C6DE6">
              <w:rPr>
                <w:rFonts w:eastAsia="Times New Roman"/>
                <w:i/>
                <w:iCs/>
                <w:color w:val="000000"/>
                <w:sz w:val="16"/>
                <w:szCs w:val="16"/>
                <w:lang w:eastAsia="uk-UA"/>
              </w:rPr>
              <w:t>Кредити надані банками України в іноземній валюті, млрд. грн.</w:t>
            </w:r>
          </w:p>
        </w:tc>
        <w:tc>
          <w:tcPr>
            <w:tcW w:w="850" w:type="dxa"/>
            <w:shd w:val="clear" w:color="auto" w:fill="auto"/>
            <w:noWrap/>
            <w:textDirection w:val="btLr"/>
            <w:vAlign w:val="center"/>
            <w:hideMark/>
          </w:tcPr>
          <w:p w:rsidR="00B20596" w:rsidRPr="008C6DE6" w:rsidRDefault="00B20596" w:rsidP="008114F1">
            <w:pPr>
              <w:spacing w:after="0" w:line="240" w:lineRule="auto"/>
              <w:ind w:left="113" w:right="113"/>
              <w:rPr>
                <w:rFonts w:eastAsia="Times New Roman"/>
                <w:i/>
                <w:iCs/>
                <w:color w:val="000000"/>
                <w:sz w:val="16"/>
                <w:szCs w:val="16"/>
                <w:lang w:eastAsia="uk-UA"/>
              </w:rPr>
            </w:pPr>
            <w:r w:rsidRPr="008C6DE6">
              <w:rPr>
                <w:rFonts w:eastAsia="Times New Roman"/>
                <w:i/>
                <w:iCs/>
                <w:color w:val="000000"/>
                <w:sz w:val="16"/>
                <w:szCs w:val="16"/>
                <w:lang w:eastAsia="uk-UA"/>
              </w:rPr>
              <w:t>МБК, млрд. грн.</w:t>
            </w:r>
          </w:p>
        </w:tc>
        <w:tc>
          <w:tcPr>
            <w:tcW w:w="851" w:type="dxa"/>
            <w:shd w:val="clear" w:color="auto" w:fill="auto"/>
            <w:noWrap/>
            <w:textDirection w:val="btLr"/>
            <w:vAlign w:val="center"/>
            <w:hideMark/>
          </w:tcPr>
          <w:p w:rsidR="00B20596" w:rsidRPr="008C6DE6" w:rsidRDefault="00B20596" w:rsidP="008114F1">
            <w:pPr>
              <w:spacing w:after="0" w:line="240" w:lineRule="auto"/>
              <w:ind w:left="113" w:right="113"/>
              <w:rPr>
                <w:rFonts w:eastAsia="Times New Roman"/>
                <w:i/>
                <w:iCs/>
                <w:color w:val="000000"/>
                <w:sz w:val="16"/>
                <w:szCs w:val="16"/>
                <w:lang w:eastAsia="uk-UA"/>
              </w:rPr>
            </w:pPr>
            <w:r w:rsidRPr="008C6DE6">
              <w:rPr>
                <w:rFonts w:eastAsia="Times New Roman"/>
                <w:i/>
                <w:iCs/>
                <w:color w:val="000000"/>
                <w:sz w:val="16"/>
                <w:szCs w:val="16"/>
                <w:lang w:eastAsia="uk-UA"/>
              </w:rPr>
              <w:t>Кредити надані небанківськими фінансово-кредитними установами</w:t>
            </w:r>
          </w:p>
        </w:tc>
        <w:tc>
          <w:tcPr>
            <w:tcW w:w="850" w:type="dxa"/>
            <w:shd w:val="clear" w:color="auto" w:fill="auto"/>
            <w:noWrap/>
            <w:textDirection w:val="btLr"/>
            <w:vAlign w:val="center"/>
            <w:hideMark/>
          </w:tcPr>
          <w:p w:rsidR="00B20596" w:rsidRPr="008C6DE6" w:rsidRDefault="00B20596" w:rsidP="008114F1">
            <w:pPr>
              <w:spacing w:after="0" w:line="240" w:lineRule="auto"/>
              <w:ind w:left="113" w:right="113"/>
              <w:rPr>
                <w:rFonts w:eastAsia="Times New Roman"/>
                <w:i/>
                <w:iCs/>
                <w:color w:val="000000"/>
                <w:sz w:val="16"/>
                <w:szCs w:val="16"/>
                <w:lang w:eastAsia="uk-UA"/>
              </w:rPr>
            </w:pPr>
            <w:r w:rsidRPr="008C6DE6">
              <w:rPr>
                <w:rFonts w:eastAsia="Times New Roman"/>
                <w:i/>
                <w:iCs/>
                <w:color w:val="000000"/>
                <w:sz w:val="16"/>
                <w:szCs w:val="16"/>
                <w:lang w:eastAsia="uk-UA"/>
              </w:rPr>
              <w:t>ВВП, млрд. дол. США</w:t>
            </w:r>
          </w:p>
        </w:tc>
        <w:tc>
          <w:tcPr>
            <w:tcW w:w="851" w:type="dxa"/>
            <w:shd w:val="clear" w:color="auto" w:fill="auto"/>
            <w:noWrap/>
            <w:textDirection w:val="btLr"/>
            <w:vAlign w:val="center"/>
            <w:hideMark/>
          </w:tcPr>
          <w:p w:rsidR="00B20596" w:rsidRPr="008C6DE6" w:rsidRDefault="00B20596" w:rsidP="008114F1">
            <w:pPr>
              <w:spacing w:after="0" w:line="240" w:lineRule="auto"/>
              <w:ind w:left="113" w:right="113"/>
              <w:rPr>
                <w:rFonts w:eastAsia="Times New Roman"/>
                <w:i/>
                <w:iCs/>
                <w:color w:val="000000"/>
                <w:sz w:val="16"/>
                <w:szCs w:val="16"/>
                <w:lang w:eastAsia="uk-UA"/>
              </w:rPr>
            </w:pPr>
            <w:r w:rsidRPr="008C6DE6">
              <w:rPr>
                <w:rFonts w:eastAsia="Times New Roman"/>
                <w:i/>
                <w:iCs/>
                <w:color w:val="000000"/>
                <w:sz w:val="16"/>
                <w:szCs w:val="16"/>
                <w:lang w:eastAsia="uk-UA"/>
              </w:rPr>
              <w:t>Валютний курс</w:t>
            </w:r>
          </w:p>
        </w:tc>
        <w:tc>
          <w:tcPr>
            <w:tcW w:w="850" w:type="dxa"/>
            <w:shd w:val="clear" w:color="auto" w:fill="auto"/>
            <w:noWrap/>
            <w:textDirection w:val="btLr"/>
            <w:vAlign w:val="center"/>
            <w:hideMark/>
          </w:tcPr>
          <w:p w:rsidR="00B20596" w:rsidRPr="008C6DE6" w:rsidRDefault="00B20596" w:rsidP="008114F1">
            <w:pPr>
              <w:spacing w:after="0" w:line="240" w:lineRule="auto"/>
              <w:ind w:left="113" w:right="113"/>
              <w:rPr>
                <w:rFonts w:eastAsia="Times New Roman"/>
                <w:i/>
                <w:iCs/>
                <w:color w:val="000000"/>
                <w:sz w:val="16"/>
                <w:szCs w:val="16"/>
                <w:lang w:eastAsia="uk-UA"/>
              </w:rPr>
            </w:pPr>
            <w:r w:rsidRPr="008C6DE6">
              <w:rPr>
                <w:rFonts w:eastAsia="Times New Roman"/>
                <w:i/>
                <w:iCs/>
                <w:color w:val="000000"/>
                <w:sz w:val="16"/>
                <w:szCs w:val="16"/>
                <w:lang w:eastAsia="uk-UA"/>
              </w:rPr>
              <w:t>Індекс споживчих цін, %</w:t>
            </w:r>
          </w:p>
        </w:tc>
        <w:tc>
          <w:tcPr>
            <w:tcW w:w="851" w:type="dxa"/>
            <w:shd w:val="clear" w:color="auto" w:fill="auto"/>
            <w:noWrap/>
            <w:textDirection w:val="btLr"/>
            <w:vAlign w:val="center"/>
            <w:hideMark/>
          </w:tcPr>
          <w:p w:rsidR="00B20596" w:rsidRPr="008C6DE6" w:rsidRDefault="00B20596" w:rsidP="008114F1">
            <w:pPr>
              <w:spacing w:after="0" w:line="240" w:lineRule="auto"/>
              <w:ind w:left="113" w:right="113"/>
              <w:rPr>
                <w:rFonts w:eastAsia="Times New Roman"/>
                <w:i/>
                <w:iCs/>
                <w:color w:val="000000"/>
                <w:sz w:val="16"/>
                <w:szCs w:val="16"/>
                <w:lang w:eastAsia="uk-UA"/>
              </w:rPr>
            </w:pPr>
            <w:r w:rsidRPr="008C6DE6">
              <w:rPr>
                <w:rFonts w:eastAsia="Times New Roman"/>
                <w:i/>
                <w:iCs/>
                <w:color w:val="000000"/>
                <w:sz w:val="16"/>
                <w:szCs w:val="16"/>
                <w:lang w:eastAsia="uk-UA"/>
              </w:rPr>
              <w:t>Середньозважена ставка за кредитами рефінансування, %</w:t>
            </w:r>
          </w:p>
        </w:tc>
        <w:tc>
          <w:tcPr>
            <w:tcW w:w="850" w:type="dxa"/>
            <w:shd w:val="clear" w:color="auto" w:fill="auto"/>
            <w:noWrap/>
            <w:textDirection w:val="btLr"/>
            <w:vAlign w:val="center"/>
            <w:hideMark/>
          </w:tcPr>
          <w:p w:rsidR="00B20596" w:rsidRPr="008C6DE6" w:rsidRDefault="00B20596" w:rsidP="008114F1">
            <w:pPr>
              <w:spacing w:after="0" w:line="240" w:lineRule="auto"/>
              <w:ind w:left="113" w:right="113"/>
              <w:rPr>
                <w:rFonts w:eastAsia="Times New Roman"/>
                <w:i/>
                <w:iCs/>
                <w:color w:val="000000"/>
                <w:sz w:val="16"/>
                <w:szCs w:val="16"/>
                <w:lang w:eastAsia="uk-UA"/>
              </w:rPr>
            </w:pPr>
            <w:r w:rsidRPr="008C6DE6">
              <w:rPr>
                <w:rFonts w:eastAsia="Times New Roman"/>
                <w:i/>
                <w:iCs/>
                <w:color w:val="000000"/>
                <w:sz w:val="16"/>
                <w:szCs w:val="16"/>
                <w:lang w:eastAsia="uk-UA"/>
              </w:rPr>
              <w:t>Середньозважена ставка за депозитними сертифікатами, %</w:t>
            </w:r>
          </w:p>
        </w:tc>
        <w:tc>
          <w:tcPr>
            <w:tcW w:w="992" w:type="dxa"/>
            <w:shd w:val="clear" w:color="auto" w:fill="auto"/>
            <w:noWrap/>
            <w:textDirection w:val="btLr"/>
            <w:vAlign w:val="center"/>
            <w:hideMark/>
          </w:tcPr>
          <w:p w:rsidR="00B20596" w:rsidRPr="008C6DE6" w:rsidRDefault="00B20596" w:rsidP="008114F1">
            <w:pPr>
              <w:spacing w:after="0" w:line="240" w:lineRule="auto"/>
              <w:ind w:left="113" w:right="113"/>
              <w:rPr>
                <w:rFonts w:eastAsia="Times New Roman"/>
                <w:i/>
                <w:iCs/>
                <w:color w:val="000000"/>
                <w:sz w:val="16"/>
                <w:szCs w:val="16"/>
                <w:lang w:eastAsia="uk-UA"/>
              </w:rPr>
            </w:pPr>
            <w:r w:rsidRPr="008C6DE6">
              <w:rPr>
                <w:rFonts w:eastAsia="Times New Roman"/>
                <w:i/>
                <w:iCs/>
                <w:color w:val="000000"/>
                <w:sz w:val="16"/>
                <w:szCs w:val="16"/>
                <w:lang w:eastAsia="uk-UA"/>
              </w:rPr>
              <w:t>Середньомісячне сальдо обсягу коштів залучених на депозитні сертифікати НБУ</w:t>
            </w:r>
          </w:p>
        </w:tc>
        <w:tc>
          <w:tcPr>
            <w:tcW w:w="851" w:type="dxa"/>
            <w:shd w:val="clear" w:color="auto" w:fill="auto"/>
            <w:noWrap/>
            <w:textDirection w:val="btLr"/>
            <w:vAlign w:val="center"/>
            <w:hideMark/>
          </w:tcPr>
          <w:p w:rsidR="00B20596" w:rsidRPr="008C6DE6" w:rsidRDefault="00B20596" w:rsidP="008114F1">
            <w:pPr>
              <w:spacing w:after="0" w:line="240" w:lineRule="auto"/>
              <w:ind w:left="113" w:right="113"/>
              <w:rPr>
                <w:rFonts w:eastAsia="Times New Roman"/>
                <w:i/>
                <w:iCs/>
                <w:color w:val="000000"/>
                <w:sz w:val="16"/>
                <w:szCs w:val="16"/>
                <w:lang w:eastAsia="uk-UA"/>
              </w:rPr>
            </w:pPr>
            <w:r w:rsidRPr="008C6DE6">
              <w:rPr>
                <w:rFonts w:eastAsia="Times New Roman"/>
                <w:i/>
                <w:iCs/>
                <w:color w:val="000000"/>
                <w:sz w:val="16"/>
                <w:szCs w:val="16"/>
                <w:lang w:eastAsia="uk-UA"/>
              </w:rPr>
              <w:t>Дохідність ОВДП на первинному ринку, %</w:t>
            </w:r>
          </w:p>
        </w:tc>
        <w:tc>
          <w:tcPr>
            <w:tcW w:w="850" w:type="dxa"/>
            <w:shd w:val="clear" w:color="auto" w:fill="auto"/>
            <w:noWrap/>
            <w:textDirection w:val="btLr"/>
            <w:vAlign w:val="center"/>
            <w:hideMark/>
          </w:tcPr>
          <w:p w:rsidR="00B20596" w:rsidRPr="008C6DE6" w:rsidRDefault="00B20596" w:rsidP="008114F1">
            <w:pPr>
              <w:spacing w:after="0" w:line="240" w:lineRule="auto"/>
              <w:ind w:left="113" w:right="113"/>
              <w:rPr>
                <w:rFonts w:eastAsia="Times New Roman"/>
                <w:i/>
                <w:iCs/>
                <w:color w:val="000000"/>
                <w:sz w:val="16"/>
                <w:szCs w:val="16"/>
                <w:lang w:eastAsia="uk-UA"/>
              </w:rPr>
            </w:pPr>
            <w:r w:rsidRPr="008C6DE6">
              <w:rPr>
                <w:rFonts w:eastAsia="Times New Roman"/>
                <w:i/>
                <w:iCs/>
                <w:color w:val="000000"/>
                <w:sz w:val="16"/>
                <w:szCs w:val="16"/>
                <w:lang w:eastAsia="uk-UA"/>
              </w:rPr>
              <w:t>Резерви за активними операціями, млрд. дол. США</w:t>
            </w:r>
          </w:p>
        </w:tc>
        <w:tc>
          <w:tcPr>
            <w:tcW w:w="851" w:type="dxa"/>
            <w:shd w:val="clear" w:color="auto" w:fill="auto"/>
            <w:noWrap/>
            <w:textDirection w:val="btLr"/>
            <w:vAlign w:val="center"/>
            <w:hideMark/>
          </w:tcPr>
          <w:p w:rsidR="00B20596" w:rsidRPr="008C6DE6" w:rsidRDefault="00B20596" w:rsidP="008114F1">
            <w:pPr>
              <w:spacing w:after="0" w:line="240" w:lineRule="auto"/>
              <w:ind w:left="113" w:right="113"/>
              <w:rPr>
                <w:rFonts w:eastAsia="Times New Roman"/>
                <w:i/>
                <w:iCs/>
                <w:color w:val="000000"/>
                <w:sz w:val="16"/>
                <w:szCs w:val="16"/>
                <w:lang w:eastAsia="uk-UA"/>
              </w:rPr>
            </w:pPr>
            <w:r w:rsidRPr="008C6DE6">
              <w:rPr>
                <w:rFonts w:eastAsia="Times New Roman"/>
                <w:i/>
                <w:iCs/>
                <w:color w:val="000000"/>
                <w:sz w:val="16"/>
                <w:szCs w:val="16"/>
                <w:lang w:eastAsia="uk-UA"/>
              </w:rPr>
              <w:t xml:space="preserve">Обсяг депозитів в національній валюті, млрд. грн. </w:t>
            </w:r>
          </w:p>
        </w:tc>
        <w:tc>
          <w:tcPr>
            <w:tcW w:w="709" w:type="dxa"/>
            <w:shd w:val="clear" w:color="auto" w:fill="auto"/>
            <w:noWrap/>
            <w:textDirection w:val="btLr"/>
            <w:vAlign w:val="center"/>
            <w:hideMark/>
          </w:tcPr>
          <w:p w:rsidR="00B20596" w:rsidRPr="008C6DE6" w:rsidRDefault="00B20596" w:rsidP="008114F1">
            <w:pPr>
              <w:spacing w:after="0" w:line="240" w:lineRule="auto"/>
              <w:ind w:left="113" w:right="113"/>
              <w:rPr>
                <w:rFonts w:eastAsia="Times New Roman"/>
                <w:i/>
                <w:iCs/>
                <w:color w:val="000000"/>
                <w:sz w:val="16"/>
                <w:szCs w:val="16"/>
                <w:lang w:eastAsia="uk-UA"/>
              </w:rPr>
            </w:pPr>
            <w:r w:rsidRPr="008C6DE6">
              <w:rPr>
                <w:rFonts w:eastAsia="Times New Roman"/>
                <w:i/>
                <w:iCs/>
                <w:color w:val="000000"/>
                <w:sz w:val="16"/>
                <w:szCs w:val="16"/>
                <w:lang w:eastAsia="uk-UA"/>
              </w:rPr>
              <w:t>Обсяг депозитів в іноземній валюті, млрд. дол. США</w:t>
            </w:r>
          </w:p>
        </w:tc>
      </w:tr>
      <w:tr w:rsidR="00B20596" w:rsidRPr="008C6DE6" w:rsidTr="008114F1">
        <w:trPr>
          <w:trHeight w:val="300"/>
        </w:trPr>
        <w:tc>
          <w:tcPr>
            <w:tcW w:w="2680" w:type="dxa"/>
            <w:shd w:val="clear" w:color="auto" w:fill="auto"/>
            <w:noWrap/>
            <w:vAlign w:val="center"/>
            <w:hideMark/>
          </w:tcPr>
          <w:p w:rsidR="00B20596" w:rsidRPr="008C6DE6" w:rsidRDefault="00B20596" w:rsidP="008114F1">
            <w:pPr>
              <w:spacing w:after="0" w:line="240" w:lineRule="auto"/>
              <w:rPr>
                <w:rFonts w:eastAsia="Times New Roman"/>
                <w:color w:val="000000"/>
                <w:sz w:val="16"/>
                <w:szCs w:val="16"/>
                <w:lang w:eastAsia="uk-UA"/>
              </w:rPr>
            </w:pPr>
            <w:r w:rsidRPr="008C6DE6">
              <w:rPr>
                <w:rFonts w:eastAsia="Times New Roman"/>
                <w:color w:val="000000"/>
                <w:sz w:val="16"/>
                <w:szCs w:val="16"/>
                <w:lang w:eastAsia="uk-UA"/>
              </w:rPr>
              <w:t>Кредити надані банками України в національній валюті, млрд. грн.</w:t>
            </w:r>
          </w:p>
        </w:tc>
        <w:tc>
          <w:tcPr>
            <w:tcW w:w="854" w:type="dxa"/>
            <w:shd w:val="clear" w:color="auto" w:fill="auto"/>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1</w:t>
            </w:r>
          </w:p>
        </w:tc>
        <w:tc>
          <w:tcPr>
            <w:tcW w:w="851" w:type="dxa"/>
            <w:shd w:val="clear" w:color="auto" w:fill="auto"/>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p>
        </w:tc>
        <w:tc>
          <w:tcPr>
            <w:tcW w:w="850"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c>
          <w:tcPr>
            <w:tcW w:w="851"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c>
          <w:tcPr>
            <w:tcW w:w="850"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c>
          <w:tcPr>
            <w:tcW w:w="851"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c>
          <w:tcPr>
            <w:tcW w:w="850"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c>
          <w:tcPr>
            <w:tcW w:w="851"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c>
          <w:tcPr>
            <w:tcW w:w="850"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c>
          <w:tcPr>
            <w:tcW w:w="992"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c>
          <w:tcPr>
            <w:tcW w:w="851"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c>
          <w:tcPr>
            <w:tcW w:w="850"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c>
          <w:tcPr>
            <w:tcW w:w="851"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c>
          <w:tcPr>
            <w:tcW w:w="709"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r>
      <w:tr w:rsidR="00B20596" w:rsidRPr="008C6DE6" w:rsidTr="008114F1">
        <w:trPr>
          <w:trHeight w:val="300"/>
        </w:trPr>
        <w:tc>
          <w:tcPr>
            <w:tcW w:w="2680" w:type="dxa"/>
            <w:shd w:val="clear" w:color="auto" w:fill="auto"/>
            <w:noWrap/>
            <w:vAlign w:val="center"/>
            <w:hideMark/>
          </w:tcPr>
          <w:p w:rsidR="00B20596" w:rsidRPr="008C6DE6" w:rsidRDefault="00B20596" w:rsidP="008114F1">
            <w:pPr>
              <w:spacing w:after="0" w:line="240" w:lineRule="auto"/>
              <w:rPr>
                <w:rFonts w:eastAsia="Times New Roman"/>
                <w:color w:val="000000"/>
                <w:sz w:val="16"/>
                <w:szCs w:val="16"/>
                <w:lang w:eastAsia="uk-UA"/>
              </w:rPr>
            </w:pPr>
            <w:r w:rsidRPr="008C6DE6">
              <w:rPr>
                <w:rFonts w:eastAsia="Times New Roman"/>
                <w:color w:val="000000"/>
                <w:sz w:val="16"/>
                <w:szCs w:val="16"/>
                <w:lang w:eastAsia="uk-UA"/>
              </w:rPr>
              <w:t>Кредити надані банками України в іноземній валюті, млрд. грн.</w:t>
            </w:r>
          </w:p>
        </w:tc>
        <w:tc>
          <w:tcPr>
            <w:tcW w:w="854" w:type="dxa"/>
            <w:shd w:val="clear" w:color="auto" w:fill="A6A6A6" w:themeFill="background1" w:themeFillShade="A6"/>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-0,5336</w:t>
            </w:r>
          </w:p>
        </w:tc>
        <w:tc>
          <w:tcPr>
            <w:tcW w:w="851" w:type="dxa"/>
            <w:shd w:val="clear" w:color="auto" w:fill="auto"/>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1</w:t>
            </w:r>
          </w:p>
        </w:tc>
        <w:tc>
          <w:tcPr>
            <w:tcW w:w="850" w:type="dxa"/>
            <w:shd w:val="clear" w:color="auto" w:fill="auto"/>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p>
        </w:tc>
        <w:tc>
          <w:tcPr>
            <w:tcW w:w="851"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c>
          <w:tcPr>
            <w:tcW w:w="850"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c>
          <w:tcPr>
            <w:tcW w:w="851"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c>
          <w:tcPr>
            <w:tcW w:w="850"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c>
          <w:tcPr>
            <w:tcW w:w="851"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c>
          <w:tcPr>
            <w:tcW w:w="850"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c>
          <w:tcPr>
            <w:tcW w:w="992"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c>
          <w:tcPr>
            <w:tcW w:w="851"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c>
          <w:tcPr>
            <w:tcW w:w="850"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c>
          <w:tcPr>
            <w:tcW w:w="851"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c>
          <w:tcPr>
            <w:tcW w:w="709"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r>
      <w:tr w:rsidR="00B20596" w:rsidRPr="008C6DE6" w:rsidTr="008114F1">
        <w:trPr>
          <w:trHeight w:val="300"/>
        </w:trPr>
        <w:tc>
          <w:tcPr>
            <w:tcW w:w="2680" w:type="dxa"/>
            <w:shd w:val="clear" w:color="auto" w:fill="auto"/>
            <w:noWrap/>
            <w:vAlign w:val="center"/>
            <w:hideMark/>
          </w:tcPr>
          <w:p w:rsidR="00B20596" w:rsidRPr="008C6DE6" w:rsidRDefault="00B20596" w:rsidP="008114F1">
            <w:pPr>
              <w:spacing w:after="0" w:line="240" w:lineRule="auto"/>
              <w:rPr>
                <w:rFonts w:eastAsia="Times New Roman"/>
                <w:color w:val="000000"/>
                <w:sz w:val="16"/>
                <w:szCs w:val="16"/>
                <w:lang w:eastAsia="uk-UA"/>
              </w:rPr>
            </w:pPr>
            <w:r w:rsidRPr="008C6DE6">
              <w:rPr>
                <w:rFonts w:eastAsia="Times New Roman"/>
                <w:color w:val="000000"/>
                <w:sz w:val="16"/>
                <w:szCs w:val="16"/>
                <w:lang w:eastAsia="uk-UA"/>
              </w:rPr>
              <w:t>МБК, млрд. грн.</w:t>
            </w:r>
          </w:p>
        </w:tc>
        <w:tc>
          <w:tcPr>
            <w:tcW w:w="854" w:type="dxa"/>
            <w:shd w:val="clear" w:color="auto" w:fill="auto"/>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-0,4129</w:t>
            </w:r>
          </w:p>
        </w:tc>
        <w:tc>
          <w:tcPr>
            <w:tcW w:w="851" w:type="dxa"/>
            <w:shd w:val="clear" w:color="auto" w:fill="auto"/>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0,4906</w:t>
            </w:r>
          </w:p>
        </w:tc>
        <w:tc>
          <w:tcPr>
            <w:tcW w:w="850" w:type="dxa"/>
            <w:shd w:val="clear" w:color="auto" w:fill="auto"/>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1</w:t>
            </w:r>
          </w:p>
        </w:tc>
        <w:tc>
          <w:tcPr>
            <w:tcW w:w="851" w:type="dxa"/>
            <w:shd w:val="clear" w:color="auto" w:fill="auto"/>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p>
        </w:tc>
        <w:tc>
          <w:tcPr>
            <w:tcW w:w="850"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c>
          <w:tcPr>
            <w:tcW w:w="851"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c>
          <w:tcPr>
            <w:tcW w:w="850"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c>
          <w:tcPr>
            <w:tcW w:w="851"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c>
          <w:tcPr>
            <w:tcW w:w="850"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c>
          <w:tcPr>
            <w:tcW w:w="992"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c>
          <w:tcPr>
            <w:tcW w:w="851"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c>
          <w:tcPr>
            <w:tcW w:w="850"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c>
          <w:tcPr>
            <w:tcW w:w="851"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c>
          <w:tcPr>
            <w:tcW w:w="709"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r>
      <w:tr w:rsidR="00B20596" w:rsidRPr="008C6DE6" w:rsidTr="008114F1">
        <w:trPr>
          <w:trHeight w:val="300"/>
        </w:trPr>
        <w:tc>
          <w:tcPr>
            <w:tcW w:w="2680" w:type="dxa"/>
            <w:shd w:val="clear" w:color="auto" w:fill="auto"/>
            <w:noWrap/>
            <w:vAlign w:val="center"/>
            <w:hideMark/>
          </w:tcPr>
          <w:p w:rsidR="00B20596" w:rsidRPr="008C6DE6" w:rsidRDefault="00B20596" w:rsidP="008114F1">
            <w:pPr>
              <w:spacing w:after="0" w:line="240" w:lineRule="auto"/>
              <w:rPr>
                <w:rFonts w:eastAsia="Times New Roman"/>
                <w:color w:val="000000"/>
                <w:sz w:val="16"/>
                <w:szCs w:val="16"/>
                <w:lang w:eastAsia="uk-UA"/>
              </w:rPr>
            </w:pPr>
            <w:r w:rsidRPr="008C6DE6">
              <w:rPr>
                <w:rFonts w:eastAsia="Times New Roman"/>
                <w:color w:val="000000"/>
                <w:sz w:val="16"/>
                <w:szCs w:val="16"/>
                <w:lang w:eastAsia="uk-UA"/>
              </w:rPr>
              <w:t>Кредити надані небанківськими фінансово-кредитними установами</w:t>
            </w:r>
          </w:p>
        </w:tc>
        <w:tc>
          <w:tcPr>
            <w:tcW w:w="854" w:type="dxa"/>
            <w:shd w:val="clear" w:color="auto" w:fill="A6A6A6" w:themeFill="background1" w:themeFillShade="A6"/>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0,5419</w:t>
            </w:r>
          </w:p>
        </w:tc>
        <w:tc>
          <w:tcPr>
            <w:tcW w:w="851" w:type="dxa"/>
            <w:shd w:val="clear" w:color="auto" w:fill="A6A6A6" w:themeFill="background1" w:themeFillShade="A6"/>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-0,7986</w:t>
            </w:r>
          </w:p>
        </w:tc>
        <w:tc>
          <w:tcPr>
            <w:tcW w:w="850" w:type="dxa"/>
            <w:shd w:val="clear" w:color="auto" w:fill="A6A6A6" w:themeFill="background1" w:themeFillShade="A6"/>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-0,6214</w:t>
            </w:r>
          </w:p>
        </w:tc>
        <w:tc>
          <w:tcPr>
            <w:tcW w:w="851" w:type="dxa"/>
            <w:shd w:val="clear" w:color="auto" w:fill="auto"/>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1</w:t>
            </w:r>
          </w:p>
        </w:tc>
        <w:tc>
          <w:tcPr>
            <w:tcW w:w="850" w:type="dxa"/>
            <w:shd w:val="clear" w:color="auto" w:fill="auto"/>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p>
        </w:tc>
        <w:tc>
          <w:tcPr>
            <w:tcW w:w="851"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c>
          <w:tcPr>
            <w:tcW w:w="850"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c>
          <w:tcPr>
            <w:tcW w:w="851"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c>
          <w:tcPr>
            <w:tcW w:w="850"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c>
          <w:tcPr>
            <w:tcW w:w="992"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c>
          <w:tcPr>
            <w:tcW w:w="851"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c>
          <w:tcPr>
            <w:tcW w:w="850"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c>
          <w:tcPr>
            <w:tcW w:w="851"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c>
          <w:tcPr>
            <w:tcW w:w="709"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r>
      <w:tr w:rsidR="00B20596" w:rsidRPr="008C6DE6" w:rsidTr="008114F1">
        <w:trPr>
          <w:trHeight w:val="300"/>
        </w:trPr>
        <w:tc>
          <w:tcPr>
            <w:tcW w:w="2680" w:type="dxa"/>
            <w:shd w:val="clear" w:color="auto" w:fill="auto"/>
            <w:noWrap/>
            <w:vAlign w:val="center"/>
            <w:hideMark/>
          </w:tcPr>
          <w:p w:rsidR="00B20596" w:rsidRPr="008C6DE6" w:rsidRDefault="00B20596" w:rsidP="008114F1">
            <w:pPr>
              <w:spacing w:after="0" w:line="240" w:lineRule="auto"/>
              <w:rPr>
                <w:rFonts w:eastAsia="Times New Roman"/>
                <w:color w:val="000000"/>
                <w:sz w:val="16"/>
                <w:szCs w:val="16"/>
                <w:lang w:eastAsia="uk-UA"/>
              </w:rPr>
            </w:pPr>
            <w:r w:rsidRPr="008C6DE6">
              <w:rPr>
                <w:rFonts w:eastAsia="Times New Roman"/>
                <w:color w:val="000000"/>
                <w:sz w:val="16"/>
                <w:szCs w:val="16"/>
                <w:lang w:eastAsia="uk-UA"/>
              </w:rPr>
              <w:t>ВВП, млрд. дол. США</w:t>
            </w:r>
          </w:p>
        </w:tc>
        <w:tc>
          <w:tcPr>
            <w:tcW w:w="854" w:type="dxa"/>
            <w:shd w:val="clear" w:color="auto" w:fill="auto"/>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0,3455</w:t>
            </w:r>
          </w:p>
        </w:tc>
        <w:tc>
          <w:tcPr>
            <w:tcW w:w="851" w:type="dxa"/>
            <w:shd w:val="clear" w:color="auto" w:fill="auto"/>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0,3896</w:t>
            </w:r>
          </w:p>
        </w:tc>
        <w:tc>
          <w:tcPr>
            <w:tcW w:w="850" w:type="dxa"/>
            <w:shd w:val="clear" w:color="auto" w:fill="auto"/>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0,4876</w:t>
            </w:r>
          </w:p>
        </w:tc>
        <w:tc>
          <w:tcPr>
            <w:tcW w:w="851" w:type="dxa"/>
            <w:shd w:val="clear" w:color="auto" w:fill="auto"/>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-0,3456</w:t>
            </w:r>
          </w:p>
        </w:tc>
        <w:tc>
          <w:tcPr>
            <w:tcW w:w="850" w:type="dxa"/>
            <w:shd w:val="clear" w:color="auto" w:fill="auto"/>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1</w:t>
            </w:r>
          </w:p>
        </w:tc>
        <w:tc>
          <w:tcPr>
            <w:tcW w:w="851" w:type="dxa"/>
            <w:shd w:val="clear" w:color="auto" w:fill="auto"/>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p>
        </w:tc>
        <w:tc>
          <w:tcPr>
            <w:tcW w:w="850"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c>
          <w:tcPr>
            <w:tcW w:w="851"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c>
          <w:tcPr>
            <w:tcW w:w="850"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c>
          <w:tcPr>
            <w:tcW w:w="992"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c>
          <w:tcPr>
            <w:tcW w:w="851"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c>
          <w:tcPr>
            <w:tcW w:w="850"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c>
          <w:tcPr>
            <w:tcW w:w="851"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c>
          <w:tcPr>
            <w:tcW w:w="709"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r>
      <w:tr w:rsidR="00B20596" w:rsidRPr="008C6DE6" w:rsidTr="008114F1">
        <w:trPr>
          <w:trHeight w:val="300"/>
        </w:trPr>
        <w:tc>
          <w:tcPr>
            <w:tcW w:w="2680" w:type="dxa"/>
            <w:shd w:val="clear" w:color="auto" w:fill="auto"/>
            <w:noWrap/>
            <w:vAlign w:val="center"/>
            <w:hideMark/>
          </w:tcPr>
          <w:p w:rsidR="00B20596" w:rsidRPr="008C6DE6" w:rsidRDefault="00B20596" w:rsidP="008114F1">
            <w:pPr>
              <w:spacing w:after="0" w:line="240" w:lineRule="auto"/>
              <w:rPr>
                <w:rFonts w:eastAsia="Times New Roman"/>
                <w:color w:val="000000"/>
                <w:sz w:val="16"/>
                <w:szCs w:val="16"/>
                <w:lang w:eastAsia="uk-UA"/>
              </w:rPr>
            </w:pPr>
            <w:r w:rsidRPr="008C6DE6">
              <w:rPr>
                <w:rFonts w:eastAsia="Times New Roman"/>
                <w:color w:val="000000"/>
                <w:sz w:val="16"/>
                <w:szCs w:val="16"/>
                <w:lang w:eastAsia="uk-UA"/>
              </w:rPr>
              <w:t>Валютний курс</w:t>
            </w:r>
          </w:p>
        </w:tc>
        <w:tc>
          <w:tcPr>
            <w:tcW w:w="854" w:type="dxa"/>
            <w:shd w:val="clear" w:color="000000" w:fill="BFBFBF"/>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0,4455</w:t>
            </w:r>
          </w:p>
        </w:tc>
        <w:tc>
          <w:tcPr>
            <w:tcW w:w="851" w:type="dxa"/>
            <w:shd w:val="clear" w:color="000000" w:fill="BFBFBF"/>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-0,9769</w:t>
            </w:r>
          </w:p>
        </w:tc>
        <w:tc>
          <w:tcPr>
            <w:tcW w:w="850" w:type="dxa"/>
            <w:shd w:val="clear" w:color="000000" w:fill="BFBFBF"/>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-0,5522</w:t>
            </w:r>
          </w:p>
        </w:tc>
        <w:tc>
          <w:tcPr>
            <w:tcW w:w="851" w:type="dxa"/>
            <w:shd w:val="clear" w:color="000000" w:fill="BFBFBF"/>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0,7729</w:t>
            </w:r>
          </w:p>
        </w:tc>
        <w:tc>
          <w:tcPr>
            <w:tcW w:w="850" w:type="dxa"/>
            <w:shd w:val="clear" w:color="auto" w:fill="A6A6A6" w:themeFill="background1" w:themeFillShade="A6"/>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-0,5556</w:t>
            </w:r>
          </w:p>
        </w:tc>
        <w:tc>
          <w:tcPr>
            <w:tcW w:w="851" w:type="dxa"/>
            <w:shd w:val="clear" w:color="auto" w:fill="auto"/>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1</w:t>
            </w:r>
          </w:p>
        </w:tc>
        <w:tc>
          <w:tcPr>
            <w:tcW w:w="850" w:type="dxa"/>
            <w:shd w:val="clear" w:color="auto" w:fill="auto"/>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p>
        </w:tc>
        <w:tc>
          <w:tcPr>
            <w:tcW w:w="851"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c>
          <w:tcPr>
            <w:tcW w:w="850"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c>
          <w:tcPr>
            <w:tcW w:w="992"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c>
          <w:tcPr>
            <w:tcW w:w="851"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c>
          <w:tcPr>
            <w:tcW w:w="850"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c>
          <w:tcPr>
            <w:tcW w:w="851"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c>
          <w:tcPr>
            <w:tcW w:w="709"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r>
      <w:tr w:rsidR="00B20596" w:rsidRPr="008C6DE6" w:rsidTr="008114F1">
        <w:trPr>
          <w:trHeight w:val="300"/>
        </w:trPr>
        <w:tc>
          <w:tcPr>
            <w:tcW w:w="2680" w:type="dxa"/>
            <w:shd w:val="clear" w:color="auto" w:fill="auto"/>
            <w:noWrap/>
            <w:vAlign w:val="center"/>
            <w:hideMark/>
          </w:tcPr>
          <w:p w:rsidR="00B20596" w:rsidRPr="008C6DE6" w:rsidRDefault="00B20596" w:rsidP="008114F1">
            <w:pPr>
              <w:spacing w:after="0" w:line="240" w:lineRule="auto"/>
              <w:rPr>
                <w:rFonts w:eastAsia="Times New Roman"/>
                <w:color w:val="000000"/>
                <w:sz w:val="16"/>
                <w:szCs w:val="16"/>
                <w:lang w:eastAsia="uk-UA"/>
              </w:rPr>
            </w:pPr>
            <w:r w:rsidRPr="008C6DE6">
              <w:rPr>
                <w:rFonts w:eastAsia="Times New Roman"/>
                <w:color w:val="000000"/>
                <w:sz w:val="16"/>
                <w:szCs w:val="16"/>
                <w:lang w:eastAsia="uk-UA"/>
              </w:rPr>
              <w:t>Індекс споживчих цін, %</w:t>
            </w:r>
          </w:p>
        </w:tc>
        <w:tc>
          <w:tcPr>
            <w:tcW w:w="854" w:type="dxa"/>
            <w:shd w:val="clear" w:color="000000" w:fill="BFBFBF"/>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-0,4720</w:t>
            </w:r>
          </w:p>
        </w:tc>
        <w:tc>
          <w:tcPr>
            <w:tcW w:w="851" w:type="dxa"/>
            <w:shd w:val="clear" w:color="auto" w:fill="auto"/>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-0,1654</w:t>
            </w:r>
          </w:p>
        </w:tc>
        <w:tc>
          <w:tcPr>
            <w:tcW w:w="850" w:type="dxa"/>
            <w:shd w:val="clear" w:color="000000" w:fill="BFBFBF"/>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-0,3568</w:t>
            </w:r>
          </w:p>
        </w:tc>
        <w:tc>
          <w:tcPr>
            <w:tcW w:w="851" w:type="dxa"/>
            <w:shd w:val="clear" w:color="auto" w:fill="auto"/>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-0,0578</w:t>
            </w:r>
          </w:p>
        </w:tc>
        <w:tc>
          <w:tcPr>
            <w:tcW w:w="850" w:type="dxa"/>
            <w:shd w:val="clear" w:color="auto" w:fill="A6A6A6" w:themeFill="background1" w:themeFillShade="A6"/>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-0,7721</w:t>
            </w:r>
          </w:p>
        </w:tc>
        <w:tc>
          <w:tcPr>
            <w:tcW w:w="851" w:type="dxa"/>
            <w:shd w:val="clear" w:color="auto" w:fill="auto"/>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0,2953</w:t>
            </w:r>
          </w:p>
        </w:tc>
        <w:tc>
          <w:tcPr>
            <w:tcW w:w="850" w:type="dxa"/>
            <w:shd w:val="clear" w:color="auto" w:fill="auto"/>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1</w:t>
            </w:r>
          </w:p>
        </w:tc>
        <w:tc>
          <w:tcPr>
            <w:tcW w:w="851" w:type="dxa"/>
            <w:shd w:val="clear" w:color="auto" w:fill="auto"/>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p>
        </w:tc>
        <w:tc>
          <w:tcPr>
            <w:tcW w:w="850"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c>
          <w:tcPr>
            <w:tcW w:w="992"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c>
          <w:tcPr>
            <w:tcW w:w="851"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c>
          <w:tcPr>
            <w:tcW w:w="850"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c>
          <w:tcPr>
            <w:tcW w:w="851"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c>
          <w:tcPr>
            <w:tcW w:w="709"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r>
      <w:tr w:rsidR="00B20596" w:rsidRPr="008C6DE6" w:rsidTr="008114F1">
        <w:trPr>
          <w:trHeight w:val="300"/>
        </w:trPr>
        <w:tc>
          <w:tcPr>
            <w:tcW w:w="2680" w:type="dxa"/>
            <w:shd w:val="clear" w:color="auto" w:fill="auto"/>
            <w:noWrap/>
            <w:vAlign w:val="center"/>
            <w:hideMark/>
          </w:tcPr>
          <w:p w:rsidR="00B20596" w:rsidRPr="008C6DE6" w:rsidRDefault="00B20596" w:rsidP="008114F1">
            <w:pPr>
              <w:spacing w:after="0" w:line="240" w:lineRule="auto"/>
              <w:rPr>
                <w:rFonts w:eastAsia="Times New Roman"/>
                <w:color w:val="000000"/>
                <w:sz w:val="16"/>
                <w:szCs w:val="16"/>
                <w:lang w:eastAsia="uk-UA"/>
              </w:rPr>
            </w:pPr>
            <w:r w:rsidRPr="008C6DE6">
              <w:rPr>
                <w:rFonts w:eastAsia="Times New Roman"/>
                <w:color w:val="000000"/>
                <w:sz w:val="16"/>
                <w:szCs w:val="16"/>
                <w:lang w:eastAsia="uk-UA"/>
              </w:rPr>
              <w:t>Середньозважена ставка за кредитами рефінансування, %</w:t>
            </w:r>
          </w:p>
        </w:tc>
        <w:tc>
          <w:tcPr>
            <w:tcW w:w="854" w:type="dxa"/>
            <w:shd w:val="clear" w:color="auto" w:fill="auto"/>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-0,1636</w:t>
            </w:r>
          </w:p>
        </w:tc>
        <w:tc>
          <w:tcPr>
            <w:tcW w:w="851" w:type="dxa"/>
            <w:shd w:val="clear" w:color="000000" w:fill="BFBFBF"/>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-0,4165</w:t>
            </w:r>
          </w:p>
        </w:tc>
        <w:tc>
          <w:tcPr>
            <w:tcW w:w="850" w:type="dxa"/>
            <w:shd w:val="clear" w:color="000000" w:fill="BFBFBF"/>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-0,5094</w:t>
            </w:r>
          </w:p>
        </w:tc>
        <w:tc>
          <w:tcPr>
            <w:tcW w:w="851" w:type="dxa"/>
            <w:shd w:val="clear" w:color="000000" w:fill="BFBFBF"/>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0,4017</w:t>
            </w:r>
          </w:p>
        </w:tc>
        <w:tc>
          <w:tcPr>
            <w:tcW w:w="850" w:type="dxa"/>
            <w:shd w:val="clear" w:color="auto" w:fill="A6A6A6" w:themeFill="background1" w:themeFillShade="A6"/>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-0,8005</w:t>
            </w:r>
          </w:p>
        </w:tc>
        <w:tc>
          <w:tcPr>
            <w:tcW w:w="851" w:type="dxa"/>
            <w:shd w:val="clear" w:color="auto" w:fill="A6A6A6" w:themeFill="background1" w:themeFillShade="A6"/>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0,5490</w:t>
            </w:r>
          </w:p>
        </w:tc>
        <w:tc>
          <w:tcPr>
            <w:tcW w:w="850" w:type="dxa"/>
            <w:shd w:val="clear" w:color="auto" w:fill="A6A6A6" w:themeFill="background1" w:themeFillShade="A6"/>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0,8372</w:t>
            </w:r>
          </w:p>
        </w:tc>
        <w:tc>
          <w:tcPr>
            <w:tcW w:w="851" w:type="dxa"/>
            <w:shd w:val="clear" w:color="auto" w:fill="auto"/>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1</w:t>
            </w:r>
          </w:p>
        </w:tc>
        <w:tc>
          <w:tcPr>
            <w:tcW w:w="850" w:type="dxa"/>
            <w:shd w:val="clear" w:color="auto" w:fill="auto"/>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p>
        </w:tc>
        <w:tc>
          <w:tcPr>
            <w:tcW w:w="992"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c>
          <w:tcPr>
            <w:tcW w:w="851"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c>
          <w:tcPr>
            <w:tcW w:w="850"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c>
          <w:tcPr>
            <w:tcW w:w="851"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c>
          <w:tcPr>
            <w:tcW w:w="709"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r>
      <w:tr w:rsidR="00B20596" w:rsidRPr="008C6DE6" w:rsidTr="008114F1">
        <w:trPr>
          <w:trHeight w:val="315"/>
        </w:trPr>
        <w:tc>
          <w:tcPr>
            <w:tcW w:w="2680" w:type="dxa"/>
            <w:shd w:val="clear" w:color="auto" w:fill="auto"/>
            <w:noWrap/>
            <w:vAlign w:val="center"/>
            <w:hideMark/>
          </w:tcPr>
          <w:p w:rsidR="00B20596" w:rsidRPr="008C6DE6" w:rsidRDefault="00B20596" w:rsidP="008114F1">
            <w:pPr>
              <w:spacing w:after="0" w:line="240" w:lineRule="auto"/>
              <w:rPr>
                <w:rFonts w:eastAsia="Times New Roman"/>
                <w:color w:val="000000"/>
                <w:sz w:val="16"/>
                <w:szCs w:val="16"/>
                <w:lang w:eastAsia="uk-UA"/>
              </w:rPr>
            </w:pPr>
            <w:r w:rsidRPr="008C6DE6">
              <w:rPr>
                <w:rFonts w:eastAsia="Times New Roman"/>
                <w:color w:val="000000"/>
                <w:sz w:val="16"/>
                <w:szCs w:val="16"/>
                <w:lang w:eastAsia="uk-UA"/>
              </w:rPr>
              <w:t>Середньозважена ставка за депозитними сертифікатами, %</w:t>
            </w:r>
          </w:p>
        </w:tc>
        <w:tc>
          <w:tcPr>
            <w:tcW w:w="854" w:type="dxa"/>
            <w:shd w:val="clear" w:color="auto" w:fill="auto"/>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0,0802</w:t>
            </w:r>
          </w:p>
        </w:tc>
        <w:tc>
          <w:tcPr>
            <w:tcW w:w="851" w:type="dxa"/>
            <w:shd w:val="clear" w:color="000000" w:fill="BFBFBF"/>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-0,7125</w:t>
            </w:r>
          </w:p>
        </w:tc>
        <w:tc>
          <w:tcPr>
            <w:tcW w:w="850" w:type="dxa"/>
            <w:shd w:val="clear" w:color="000000" w:fill="BFBFBF"/>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-0,6087</w:t>
            </w:r>
          </w:p>
        </w:tc>
        <w:tc>
          <w:tcPr>
            <w:tcW w:w="851" w:type="dxa"/>
            <w:shd w:val="clear" w:color="000000" w:fill="BFBFBF"/>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0,6550</w:t>
            </w:r>
          </w:p>
        </w:tc>
        <w:tc>
          <w:tcPr>
            <w:tcW w:w="850" w:type="dxa"/>
            <w:shd w:val="clear" w:color="auto" w:fill="A6A6A6" w:themeFill="background1" w:themeFillShade="A6"/>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-0,7922</w:t>
            </w:r>
          </w:p>
        </w:tc>
        <w:tc>
          <w:tcPr>
            <w:tcW w:w="851" w:type="dxa"/>
            <w:shd w:val="clear" w:color="auto" w:fill="A6A6A6" w:themeFill="background1" w:themeFillShade="A6"/>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0,8015</w:t>
            </w:r>
          </w:p>
        </w:tc>
        <w:tc>
          <w:tcPr>
            <w:tcW w:w="850" w:type="dxa"/>
            <w:shd w:val="clear" w:color="auto" w:fill="A6A6A6" w:themeFill="background1" w:themeFillShade="A6"/>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0,6564</w:t>
            </w:r>
          </w:p>
        </w:tc>
        <w:tc>
          <w:tcPr>
            <w:tcW w:w="851" w:type="dxa"/>
            <w:shd w:val="clear" w:color="auto" w:fill="A6A6A6" w:themeFill="background1" w:themeFillShade="A6"/>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0,8641</w:t>
            </w:r>
          </w:p>
        </w:tc>
        <w:tc>
          <w:tcPr>
            <w:tcW w:w="850" w:type="dxa"/>
            <w:shd w:val="clear" w:color="auto" w:fill="auto"/>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1</w:t>
            </w:r>
          </w:p>
        </w:tc>
        <w:tc>
          <w:tcPr>
            <w:tcW w:w="992" w:type="dxa"/>
            <w:shd w:val="clear" w:color="auto" w:fill="auto"/>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p>
        </w:tc>
        <w:tc>
          <w:tcPr>
            <w:tcW w:w="851"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c>
          <w:tcPr>
            <w:tcW w:w="850"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c>
          <w:tcPr>
            <w:tcW w:w="851"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c>
          <w:tcPr>
            <w:tcW w:w="709"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r>
      <w:tr w:rsidR="00B20596" w:rsidRPr="008C6DE6" w:rsidTr="008114F1">
        <w:trPr>
          <w:trHeight w:val="315"/>
        </w:trPr>
        <w:tc>
          <w:tcPr>
            <w:tcW w:w="2680" w:type="dxa"/>
            <w:shd w:val="clear" w:color="auto" w:fill="auto"/>
            <w:noWrap/>
            <w:vAlign w:val="center"/>
            <w:hideMark/>
          </w:tcPr>
          <w:p w:rsidR="00B20596" w:rsidRPr="008C6DE6" w:rsidRDefault="00B20596" w:rsidP="008114F1">
            <w:pPr>
              <w:spacing w:after="0" w:line="240" w:lineRule="auto"/>
              <w:rPr>
                <w:rFonts w:eastAsia="Times New Roman"/>
                <w:color w:val="000000"/>
                <w:sz w:val="16"/>
                <w:szCs w:val="16"/>
                <w:lang w:eastAsia="uk-UA"/>
              </w:rPr>
            </w:pPr>
            <w:r w:rsidRPr="008C6DE6">
              <w:rPr>
                <w:rFonts w:eastAsia="Times New Roman"/>
                <w:color w:val="000000"/>
                <w:sz w:val="16"/>
                <w:szCs w:val="16"/>
                <w:lang w:eastAsia="uk-UA"/>
              </w:rPr>
              <w:t>Середньомісячне сальдо обсягу коштів залучених на депозитні сертифікати НБУ</w:t>
            </w:r>
          </w:p>
        </w:tc>
        <w:tc>
          <w:tcPr>
            <w:tcW w:w="854" w:type="dxa"/>
            <w:shd w:val="clear" w:color="000000" w:fill="BFBFBF"/>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0,4089</w:t>
            </w:r>
          </w:p>
        </w:tc>
        <w:tc>
          <w:tcPr>
            <w:tcW w:w="851" w:type="dxa"/>
            <w:shd w:val="clear" w:color="000000" w:fill="BFBFBF"/>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-0,6781</w:t>
            </w:r>
          </w:p>
        </w:tc>
        <w:tc>
          <w:tcPr>
            <w:tcW w:w="850" w:type="dxa"/>
            <w:shd w:val="clear" w:color="000000" w:fill="BFBFBF"/>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-0,1226</w:t>
            </w:r>
          </w:p>
        </w:tc>
        <w:tc>
          <w:tcPr>
            <w:tcW w:w="851" w:type="dxa"/>
            <w:shd w:val="clear" w:color="000000" w:fill="BFBFBF"/>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0,8339</w:t>
            </w:r>
          </w:p>
        </w:tc>
        <w:tc>
          <w:tcPr>
            <w:tcW w:w="850" w:type="dxa"/>
            <w:shd w:val="clear" w:color="auto" w:fill="auto"/>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-0,0208</w:t>
            </w:r>
          </w:p>
        </w:tc>
        <w:tc>
          <w:tcPr>
            <w:tcW w:w="851" w:type="dxa"/>
            <w:shd w:val="clear" w:color="auto" w:fill="A6A6A6" w:themeFill="background1" w:themeFillShade="A6"/>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0,6200</w:t>
            </w:r>
          </w:p>
        </w:tc>
        <w:tc>
          <w:tcPr>
            <w:tcW w:w="850" w:type="dxa"/>
            <w:shd w:val="clear" w:color="auto" w:fill="auto"/>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-0,0740</w:t>
            </w:r>
          </w:p>
        </w:tc>
        <w:tc>
          <w:tcPr>
            <w:tcW w:w="851" w:type="dxa"/>
            <w:shd w:val="clear" w:color="auto" w:fill="auto"/>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-0,0784</w:t>
            </w:r>
          </w:p>
        </w:tc>
        <w:tc>
          <w:tcPr>
            <w:tcW w:w="850" w:type="dxa"/>
            <w:shd w:val="clear" w:color="auto" w:fill="auto"/>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0,1328</w:t>
            </w:r>
          </w:p>
        </w:tc>
        <w:tc>
          <w:tcPr>
            <w:tcW w:w="992" w:type="dxa"/>
            <w:shd w:val="clear" w:color="auto" w:fill="auto"/>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1</w:t>
            </w:r>
          </w:p>
        </w:tc>
        <w:tc>
          <w:tcPr>
            <w:tcW w:w="851" w:type="dxa"/>
            <w:shd w:val="clear" w:color="auto" w:fill="auto"/>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p>
        </w:tc>
        <w:tc>
          <w:tcPr>
            <w:tcW w:w="850"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c>
          <w:tcPr>
            <w:tcW w:w="851"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c>
          <w:tcPr>
            <w:tcW w:w="709"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r>
      <w:tr w:rsidR="00B20596" w:rsidRPr="008C6DE6" w:rsidTr="008114F1">
        <w:trPr>
          <w:trHeight w:val="300"/>
        </w:trPr>
        <w:tc>
          <w:tcPr>
            <w:tcW w:w="2680" w:type="dxa"/>
            <w:shd w:val="clear" w:color="auto" w:fill="auto"/>
            <w:noWrap/>
            <w:vAlign w:val="center"/>
            <w:hideMark/>
          </w:tcPr>
          <w:p w:rsidR="00B20596" w:rsidRPr="008C6DE6" w:rsidRDefault="00B20596" w:rsidP="008114F1">
            <w:pPr>
              <w:spacing w:after="0" w:line="240" w:lineRule="auto"/>
              <w:rPr>
                <w:rFonts w:eastAsia="Times New Roman"/>
                <w:color w:val="000000"/>
                <w:sz w:val="16"/>
                <w:szCs w:val="16"/>
                <w:lang w:eastAsia="uk-UA"/>
              </w:rPr>
            </w:pPr>
            <w:r w:rsidRPr="008C6DE6">
              <w:rPr>
                <w:rFonts w:eastAsia="Times New Roman"/>
                <w:color w:val="000000"/>
                <w:sz w:val="16"/>
                <w:szCs w:val="16"/>
                <w:lang w:eastAsia="uk-UA"/>
              </w:rPr>
              <w:t>Дохідність ОВДП на первинному ринку, %</w:t>
            </w:r>
          </w:p>
        </w:tc>
        <w:tc>
          <w:tcPr>
            <w:tcW w:w="854" w:type="dxa"/>
            <w:shd w:val="clear" w:color="000000" w:fill="BFBFBF"/>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0,4860</w:t>
            </w:r>
          </w:p>
        </w:tc>
        <w:tc>
          <w:tcPr>
            <w:tcW w:w="851" w:type="dxa"/>
            <w:shd w:val="clear" w:color="auto" w:fill="auto"/>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-0,1873</w:t>
            </w:r>
          </w:p>
        </w:tc>
        <w:tc>
          <w:tcPr>
            <w:tcW w:w="850" w:type="dxa"/>
            <w:shd w:val="clear" w:color="000000" w:fill="BFBFBF"/>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-0,4137</w:t>
            </w:r>
          </w:p>
        </w:tc>
        <w:tc>
          <w:tcPr>
            <w:tcW w:w="851" w:type="dxa"/>
            <w:shd w:val="clear" w:color="auto" w:fill="auto"/>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0,3517</w:t>
            </w:r>
          </w:p>
        </w:tc>
        <w:tc>
          <w:tcPr>
            <w:tcW w:w="850" w:type="dxa"/>
            <w:shd w:val="clear" w:color="auto" w:fill="auto"/>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0,1852</w:t>
            </w:r>
          </w:p>
        </w:tc>
        <w:tc>
          <w:tcPr>
            <w:tcW w:w="851" w:type="dxa"/>
            <w:shd w:val="clear" w:color="auto" w:fill="auto"/>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0,1628</w:t>
            </w:r>
          </w:p>
        </w:tc>
        <w:tc>
          <w:tcPr>
            <w:tcW w:w="850" w:type="dxa"/>
            <w:shd w:val="clear" w:color="auto" w:fill="auto"/>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-0,0048</w:t>
            </w:r>
          </w:p>
        </w:tc>
        <w:tc>
          <w:tcPr>
            <w:tcW w:w="851" w:type="dxa"/>
            <w:shd w:val="clear" w:color="auto" w:fill="auto"/>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0,2909</w:t>
            </w:r>
          </w:p>
        </w:tc>
        <w:tc>
          <w:tcPr>
            <w:tcW w:w="850" w:type="dxa"/>
            <w:shd w:val="clear" w:color="auto" w:fill="auto"/>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0,2151</w:t>
            </w:r>
          </w:p>
        </w:tc>
        <w:tc>
          <w:tcPr>
            <w:tcW w:w="992" w:type="dxa"/>
            <w:shd w:val="clear" w:color="auto" w:fill="auto"/>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-0,1017</w:t>
            </w:r>
          </w:p>
        </w:tc>
        <w:tc>
          <w:tcPr>
            <w:tcW w:w="851" w:type="dxa"/>
            <w:shd w:val="clear" w:color="auto" w:fill="auto"/>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1</w:t>
            </w:r>
          </w:p>
        </w:tc>
        <w:tc>
          <w:tcPr>
            <w:tcW w:w="850" w:type="dxa"/>
            <w:shd w:val="clear" w:color="auto" w:fill="auto"/>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p>
        </w:tc>
        <w:tc>
          <w:tcPr>
            <w:tcW w:w="851"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c>
          <w:tcPr>
            <w:tcW w:w="709"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r>
      <w:tr w:rsidR="00B20596" w:rsidRPr="008C6DE6" w:rsidTr="008114F1">
        <w:trPr>
          <w:trHeight w:val="300"/>
        </w:trPr>
        <w:tc>
          <w:tcPr>
            <w:tcW w:w="2680" w:type="dxa"/>
            <w:shd w:val="clear" w:color="auto" w:fill="auto"/>
            <w:noWrap/>
            <w:vAlign w:val="center"/>
            <w:hideMark/>
          </w:tcPr>
          <w:p w:rsidR="00B20596" w:rsidRPr="008C6DE6" w:rsidRDefault="00B20596" w:rsidP="008114F1">
            <w:pPr>
              <w:spacing w:after="0" w:line="240" w:lineRule="auto"/>
              <w:rPr>
                <w:rFonts w:eastAsia="Times New Roman"/>
                <w:color w:val="000000"/>
                <w:sz w:val="16"/>
                <w:szCs w:val="16"/>
                <w:lang w:eastAsia="uk-UA"/>
              </w:rPr>
            </w:pPr>
            <w:r w:rsidRPr="008C6DE6">
              <w:rPr>
                <w:rFonts w:eastAsia="Times New Roman"/>
                <w:color w:val="000000"/>
                <w:sz w:val="16"/>
                <w:szCs w:val="16"/>
                <w:lang w:eastAsia="uk-UA"/>
              </w:rPr>
              <w:t>Резерви за активними операціями, млрд. дол. США</w:t>
            </w:r>
          </w:p>
        </w:tc>
        <w:tc>
          <w:tcPr>
            <w:tcW w:w="854" w:type="dxa"/>
            <w:shd w:val="clear" w:color="000000" w:fill="BFBFBF"/>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0,4722</w:t>
            </w:r>
          </w:p>
        </w:tc>
        <w:tc>
          <w:tcPr>
            <w:tcW w:w="851" w:type="dxa"/>
            <w:shd w:val="clear" w:color="000000" w:fill="BFBFBF"/>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-0,9317</w:t>
            </w:r>
          </w:p>
        </w:tc>
        <w:tc>
          <w:tcPr>
            <w:tcW w:w="850" w:type="dxa"/>
            <w:shd w:val="clear" w:color="000000" w:fill="BFBFBF"/>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-0,5243</w:t>
            </w:r>
          </w:p>
        </w:tc>
        <w:tc>
          <w:tcPr>
            <w:tcW w:w="851" w:type="dxa"/>
            <w:shd w:val="clear" w:color="000000" w:fill="BFBFBF"/>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0,8025</w:t>
            </w:r>
          </w:p>
        </w:tc>
        <w:tc>
          <w:tcPr>
            <w:tcW w:w="850" w:type="dxa"/>
            <w:shd w:val="clear" w:color="auto" w:fill="A6A6A6" w:themeFill="background1" w:themeFillShade="A6"/>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-0,5388</w:t>
            </w:r>
          </w:p>
        </w:tc>
        <w:tc>
          <w:tcPr>
            <w:tcW w:w="851" w:type="dxa"/>
            <w:shd w:val="clear" w:color="000000" w:fill="BFBFBF"/>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0,9617</w:t>
            </w:r>
          </w:p>
        </w:tc>
        <w:tc>
          <w:tcPr>
            <w:tcW w:w="850" w:type="dxa"/>
            <w:shd w:val="clear" w:color="auto" w:fill="auto"/>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0,2061</w:t>
            </w:r>
          </w:p>
        </w:tc>
        <w:tc>
          <w:tcPr>
            <w:tcW w:w="851" w:type="dxa"/>
            <w:shd w:val="clear" w:color="auto" w:fill="A6A6A6" w:themeFill="background1" w:themeFillShade="A6"/>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0,5660</w:t>
            </w:r>
          </w:p>
        </w:tc>
        <w:tc>
          <w:tcPr>
            <w:tcW w:w="850" w:type="dxa"/>
            <w:shd w:val="clear" w:color="auto" w:fill="A6A6A6" w:themeFill="background1" w:themeFillShade="A6"/>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0,8179</w:t>
            </w:r>
          </w:p>
        </w:tc>
        <w:tc>
          <w:tcPr>
            <w:tcW w:w="992" w:type="dxa"/>
            <w:shd w:val="clear" w:color="auto" w:fill="auto"/>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0,4363</w:t>
            </w:r>
          </w:p>
        </w:tc>
        <w:tc>
          <w:tcPr>
            <w:tcW w:w="851" w:type="dxa"/>
            <w:shd w:val="clear" w:color="auto" w:fill="auto"/>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0,2375</w:t>
            </w:r>
          </w:p>
        </w:tc>
        <w:tc>
          <w:tcPr>
            <w:tcW w:w="850" w:type="dxa"/>
            <w:shd w:val="clear" w:color="auto" w:fill="auto"/>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1</w:t>
            </w:r>
          </w:p>
        </w:tc>
        <w:tc>
          <w:tcPr>
            <w:tcW w:w="851" w:type="dxa"/>
            <w:shd w:val="clear" w:color="auto" w:fill="auto"/>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p>
        </w:tc>
        <w:tc>
          <w:tcPr>
            <w:tcW w:w="709" w:type="dxa"/>
            <w:shd w:val="clear" w:color="auto" w:fill="auto"/>
            <w:noWrap/>
            <w:vAlign w:val="center"/>
            <w:hideMark/>
          </w:tcPr>
          <w:p w:rsidR="00B20596" w:rsidRPr="008C6DE6" w:rsidRDefault="00B20596" w:rsidP="008114F1">
            <w:pPr>
              <w:spacing w:after="0" w:line="240" w:lineRule="auto"/>
              <w:jc w:val="center"/>
              <w:rPr>
                <w:rFonts w:eastAsia="Times New Roman"/>
                <w:sz w:val="16"/>
                <w:szCs w:val="16"/>
                <w:lang w:eastAsia="uk-UA"/>
              </w:rPr>
            </w:pPr>
          </w:p>
        </w:tc>
      </w:tr>
      <w:tr w:rsidR="00B20596" w:rsidRPr="008C6DE6" w:rsidTr="008114F1">
        <w:trPr>
          <w:trHeight w:val="300"/>
        </w:trPr>
        <w:tc>
          <w:tcPr>
            <w:tcW w:w="2680" w:type="dxa"/>
            <w:shd w:val="clear" w:color="auto" w:fill="auto"/>
            <w:noWrap/>
            <w:vAlign w:val="center"/>
            <w:hideMark/>
          </w:tcPr>
          <w:p w:rsidR="00B20596" w:rsidRPr="008C6DE6" w:rsidRDefault="00B20596" w:rsidP="008114F1">
            <w:pPr>
              <w:spacing w:after="0" w:line="240" w:lineRule="auto"/>
              <w:rPr>
                <w:rFonts w:eastAsia="Times New Roman"/>
                <w:color w:val="000000"/>
                <w:sz w:val="16"/>
                <w:szCs w:val="16"/>
                <w:lang w:eastAsia="uk-UA"/>
              </w:rPr>
            </w:pPr>
            <w:r w:rsidRPr="008C6DE6">
              <w:rPr>
                <w:rFonts w:eastAsia="Times New Roman"/>
                <w:color w:val="000000"/>
                <w:sz w:val="16"/>
                <w:szCs w:val="16"/>
                <w:lang w:eastAsia="uk-UA"/>
              </w:rPr>
              <w:t xml:space="preserve">Обсяг депозитів в національній валюті, млрд. грн. </w:t>
            </w:r>
          </w:p>
        </w:tc>
        <w:tc>
          <w:tcPr>
            <w:tcW w:w="854" w:type="dxa"/>
            <w:shd w:val="clear" w:color="000000" w:fill="BFBFBF"/>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0,7211</w:t>
            </w:r>
          </w:p>
        </w:tc>
        <w:tc>
          <w:tcPr>
            <w:tcW w:w="851" w:type="dxa"/>
            <w:shd w:val="clear" w:color="000000" w:fill="BFBFBF"/>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-0,8284</w:t>
            </w:r>
          </w:p>
        </w:tc>
        <w:tc>
          <w:tcPr>
            <w:tcW w:w="850" w:type="dxa"/>
            <w:shd w:val="clear" w:color="000000" w:fill="BFBFBF"/>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-0,3324</w:t>
            </w:r>
          </w:p>
        </w:tc>
        <w:tc>
          <w:tcPr>
            <w:tcW w:w="851" w:type="dxa"/>
            <w:shd w:val="clear" w:color="000000" w:fill="BFBFBF"/>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0,8492</w:t>
            </w:r>
          </w:p>
        </w:tc>
        <w:tc>
          <w:tcPr>
            <w:tcW w:w="850" w:type="dxa"/>
            <w:shd w:val="clear" w:color="auto" w:fill="auto"/>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0,0445</w:t>
            </w:r>
          </w:p>
        </w:tc>
        <w:tc>
          <w:tcPr>
            <w:tcW w:w="851" w:type="dxa"/>
            <w:shd w:val="clear" w:color="000000" w:fill="BFBFBF"/>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0,7491</w:t>
            </w:r>
          </w:p>
        </w:tc>
        <w:tc>
          <w:tcPr>
            <w:tcW w:w="850" w:type="dxa"/>
            <w:shd w:val="clear" w:color="auto" w:fill="auto"/>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-0,1540</w:t>
            </w:r>
          </w:p>
        </w:tc>
        <w:tc>
          <w:tcPr>
            <w:tcW w:w="851" w:type="dxa"/>
            <w:shd w:val="clear" w:color="auto" w:fill="auto"/>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0,0056</w:t>
            </w:r>
          </w:p>
        </w:tc>
        <w:tc>
          <w:tcPr>
            <w:tcW w:w="850" w:type="dxa"/>
            <w:shd w:val="clear" w:color="auto" w:fill="auto"/>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0,2930</w:t>
            </w:r>
          </w:p>
        </w:tc>
        <w:tc>
          <w:tcPr>
            <w:tcW w:w="992" w:type="dxa"/>
            <w:shd w:val="clear" w:color="000000" w:fill="BFBFBF"/>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0,9011</w:t>
            </w:r>
          </w:p>
        </w:tc>
        <w:tc>
          <w:tcPr>
            <w:tcW w:w="851" w:type="dxa"/>
            <w:shd w:val="clear" w:color="auto" w:fill="auto"/>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0,2001</w:t>
            </w:r>
          </w:p>
        </w:tc>
        <w:tc>
          <w:tcPr>
            <w:tcW w:w="850" w:type="dxa"/>
            <w:shd w:val="clear" w:color="000000" w:fill="BFBFBF"/>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0,6326</w:t>
            </w:r>
          </w:p>
        </w:tc>
        <w:tc>
          <w:tcPr>
            <w:tcW w:w="851" w:type="dxa"/>
            <w:shd w:val="clear" w:color="auto" w:fill="auto"/>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1</w:t>
            </w:r>
          </w:p>
        </w:tc>
        <w:tc>
          <w:tcPr>
            <w:tcW w:w="709" w:type="dxa"/>
            <w:shd w:val="clear" w:color="auto" w:fill="auto"/>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p>
        </w:tc>
      </w:tr>
      <w:tr w:rsidR="00B20596" w:rsidRPr="008C6DE6" w:rsidTr="008114F1">
        <w:trPr>
          <w:trHeight w:val="315"/>
        </w:trPr>
        <w:tc>
          <w:tcPr>
            <w:tcW w:w="2680" w:type="dxa"/>
            <w:shd w:val="clear" w:color="auto" w:fill="auto"/>
            <w:noWrap/>
            <w:vAlign w:val="center"/>
            <w:hideMark/>
          </w:tcPr>
          <w:p w:rsidR="00B20596" w:rsidRPr="008C6DE6" w:rsidRDefault="00B20596" w:rsidP="008114F1">
            <w:pPr>
              <w:spacing w:after="0" w:line="240" w:lineRule="auto"/>
              <w:rPr>
                <w:rFonts w:eastAsia="Times New Roman"/>
                <w:color w:val="000000"/>
                <w:sz w:val="16"/>
                <w:szCs w:val="16"/>
                <w:lang w:eastAsia="uk-UA"/>
              </w:rPr>
            </w:pPr>
            <w:r w:rsidRPr="008C6DE6">
              <w:rPr>
                <w:rFonts w:eastAsia="Times New Roman"/>
                <w:color w:val="000000"/>
                <w:sz w:val="16"/>
                <w:szCs w:val="16"/>
                <w:lang w:eastAsia="uk-UA"/>
              </w:rPr>
              <w:t>Обсяг депозитів в іноземній валюті, млрд. дол. США</w:t>
            </w:r>
          </w:p>
        </w:tc>
        <w:tc>
          <w:tcPr>
            <w:tcW w:w="854" w:type="dxa"/>
            <w:shd w:val="clear" w:color="auto" w:fill="auto"/>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-0,0684</w:t>
            </w:r>
          </w:p>
        </w:tc>
        <w:tc>
          <w:tcPr>
            <w:tcW w:w="851" w:type="dxa"/>
            <w:shd w:val="clear" w:color="000000" w:fill="BFBFBF"/>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0,8135</w:t>
            </w:r>
          </w:p>
        </w:tc>
        <w:tc>
          <w:tcPr>
            <w:tcW w:w="850" w:type="dxa"/>
            <w:shd w:val="clear" w:color="000000" w:fill="BFBFBF"/>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0,4135</w:t>
            </w:r>
          </w:p>
        </w:tc>
        <w:tc>
          <w:tcPr>
            <w:tcW w:w="851" w:type="dxa"/>
            <w:shd w:val="clear" w:color="000000" w:fill="BFBFBF"/>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-0,6541</w:t>
            </w:r>
          </w:p>
        </w:tc>
        <w:tc>
          <w:tcPr>
            <w:tcW w:w="850" w:type="dxa"/>
            <w:shd w:val="clear" w:color="000000" w:fill="BFBFBF"/>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0,7815</w:t>
            </w:r>
          </w:p>
        </w:tc>
        <w:tc>
          <w:tcPr>
            <w:tcW w:w="851" w:type="dxa"/>
            <w:shd w:val="clear" w:color="000000" w:fill="BFBFBF"/>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-0,8970</w:t>
            </w:r>
          </w:p>
        </w:tc>
        <w:tc>
          <w:tcPr>
            <w:tcW w:w="850" w:type="dxa"/>
            <w:shd w:val="clear" w:color="000000" w:fill="BFBFBF"/>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-0,5320</w:t>
            </w:r>
          </w:p>
        </w:tc>
        <w:tc>
          <w:tcPr>
            <w:tcW w:w="851" w:type="dxa"/>
            <w:shd w:val="clear" w:color="000000" w:fill="BFBFBF"/>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-0,7474</w:t>
            </w:r>
          </w:p>
        </w:tc>
        <w:tc>
          <w:tcPr>
            <w:tcW w:w="850" w:type="dxa"/>
            <w:shd w:val="clear" w:color="000000" w:fill="BFBFBF"/>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-0,9133</w:t>
            </w:r>
          </w:p>
        </w:tc>
        <w:tc>
          <w:tcPr>
            <w:tcW w:w="992" w:type="dxa"/>
            <w:shd w:val="clear" w:color="000000" w:fill="BFBFBF"/>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-0,4020</w:t>
            </w:r>
          </w:p>
        </w:tc>
        <w:tc>
          <w:tcPr>
            <w:tcW w:w="851" w:type="dxa"/>
            <w:shd w:val="clear" w:color="auto" w:fill="auto"/>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-0,0391</w:t>
            </w:r>
          </w:p>
        </w:tc>
        <w:tc>
          <w:tcPr>
            <w:tcW w:w="850" w:type="dxa"/>
            <w:shd w:val="clear" w:color="000000" w:fill="BFBFBF"/>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-0,8858</w:t>
            </w:r>
          </w:p>
        </w:tc>
        <w:tc>
          <w:tcPr>
            <w:tcW w:w="851" w:type="dxa"/>
            <w:shd w:val="clear" w:color="auto" w:fill="auto"/>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-0,4554</w:t>
            </w:r>
          </w:p>
        </w:tc>
        <w:tc>
          <w:tcPr>
            <w:tcW w:w="709" w:type="dxa"/>
            <w:shd w:val="clear" w:color="auto" w:fill="auto"/>
            <w:noWrap/>
            <w:vAlign w:val="center"/>
            <w:hideMark/>
          </w:tcPr>
          <w:p w:rsidR="00B20596" w:rsidRPr="008C6DE6" w:rsidRDefault="00B20596" w:rsidP="008114F1">
            <w:pPr>
              <w:spacing w:after="0" w:line="240" w:lineRule="auto"/>
              <w:jc w:val="center"/>
              <w:rPr>
                <w:rFonts w:eastAsia="Times New Roman"/>
                <w:color w:val="000000"/>
                <w:sz w:val="16"/>
                <w:szCs w:val="16"/>
                <w:lang w:eastAsia="uk-UA"/>
              </w:rPr>
            </w:pPr>
            <w:r w:rsidRPr="008C6DE6">
              <w:rPr>
                <w:rFonts w:eastAsia="Times New Roman"/>
                <w:color w:val="000000"/>
                <w:sz w:val="16"/>
                <w:szCs w:val="16"/>
                <w:lang w:eastAsia="uk-UA"/>
              </w:rPr>
              <w:t>1</w:t>
            </w:r>
          </w:p>
        </w:tc>
      </w:tr>
    </w:tbl>
    <w:p w:rsidR="00D14877" w:rsidRPr="00DE4753" w:rsidRDefault="00D14877" w:rsidP="008114F1"/>
    <w:sectPr w:rsidR="00D14877" w:rsidRPr="00DE4753" w:rsidSect="00B20596">
      <w:pgSz w:w="16838" w:h="11906" w:orient="landscape"/>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7E0" w:rsidRDefault="002467E0" w:rsidP="00B20596">
      <w:pPr>
        <w:spacing w:after="0" w:line="240" w:lineRule="auto"/>
      </w:pPr>
      <w:r>
        <w:separator/>
      </w:r>
    </w:p>
  </w:endnote>
  <w:endnote w:type="continuationSeparator" w:id="0">
    <w:p w:rsidR="002467E0" w:rsidRDefault="002467E0" w:rsidP="00B20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Arimo-Bold">
    <w:altName w:val="MV Boli"/>
    <w:panose1 w:val="00000000000000000000"/>
    <w:charset w:val="00"/>
    <w:family w:val="roman"/>
    <w:notTrueType/>
    <w:pitch w:val="default"/>
  </w:font>
  <w:font w:name="CenturySchoolbook-Italic">
    <w:altName w:val="MV Boli"/>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7E0" w:rsidRDefault="002467E0" w:rsidP="00B20596">
      <w:pPr>
        <w:spacing w:after="0" w:line="240" w:lineRule="auto"/>
      </w:pPr>
      <w:r>
        <w:separator/>
      </w:r>
    </w:p>
  </w:footnote>
  <w:footnote w:type="continuationSeparator" w:id="0">
    <w:p w:rsidR="002467E0" w:rsidRDefault="002467E0" w:rsidP="00B20596">
      <w:pPr>
        <w:spacing w:after="0" w:line="240" w:lineRule="auto"/>
      </w:pPr>
      <w:r>
        <w:continuationSeparator/>
      </w:r>
    </w:p>
  </w:footnote>
  <w:footnote w:id="1">
    <w:p w:rsidR="001345BA" w:rsidRPr="009577F1" w:rsidRDefault="001345BA" w:rsidP="00190ADE">
      <w:pPr>
        <w:pStyle w:val="af0"/>
        <w:jc w:val="both"/>
        <w:rPr>
          <w:sz w:val="18"/>
          <w:szCs w:val="18"/>
        </w:rPr>
      </w:pPr>
      <w:r w:rsidRPr="009577F1">
        <w:rPr>
          <w:rStyle w:val="af2"/>
          <w:sz w:val="18"/>
          <w:szCs w:val="18"/>
        </w:rPr>
        <w:footnoteRef/>
      </w:r>
      <w:r w:rsidRPr="009577F1">
        <w:rPr>
          <w:sz w:val="18"/>
          <w:szCs w:val="18"/>
        </w:rPr>
        <w:t xml:space="preserve"> «За дорученням економічних радників США були зроблені спроби «лібералізувати» фінансову систему Кореї та наблизити її до вільноринкової фінансової системи Заходу. Але, зрештою, реформи не мали тривалого впливу на основний </w:t>
      </w:r>
      <w:proofErr w:type="spellStart"/>
      <w:r w:rsidRPr="009577F1">
        <w:rPr>
          <w:sz w:val="18"/>
          <w:szCs w:val="18"/>
        </w:rPr>
        <w:t>modus</w:t>
      </w:r>
      <w:proofErr w:type="spellEnd"/>
      <w:r w:rsidRPr="009577F1">
        <w:rPr>
          <w:sz w:val="18"/>
          <w:szCs w:val="18"/>
        </w:rPr>
        <w:t xml:space="preserve"> </w:t>
      </w:r>
      <w:proofErr w:type="spellStart"/>
      <w:r w:rsidRPr="009577F1">
        <w:rPr>
          <w:sz w:val="18"/>
          <w:szCs w:val="18"/>
        </w:rPr>
        <w:t>operandi</w:t>
      </w:r>
      <w:proofErr w:type="spellEnd"/>
      <w:r w:rsidRPr="009577F1">
        <w:rPr>
          <w:sz w:val="18"/>
          <w:szCs w:val="18"/>
        </w:rPr>
        <w:t xml:space="preserve"> системи – той, який застосовувався режимом Пака, як засвідчено в наступному спостереженні щодо результатів реформи (</w:t>
      </w:r>
      <w:r>
        <w:rPr>
          <w:sz w:val="18"/>
          <w:szCs w:val="18"/>
          <w:highlight w:val="yellow"/>
        </w:rPr>
        <w:fldChar w:fldCharType="begin"/>
      </w:r>
      <w:r>
        <w:rPr>
          <w:sz w:val="18"/>
          <w:szCs w:val="18"/>
        </w:rPr>
        <w:instrText xml:space="preserve"> REF _Ref117783733 \r \h </w:instrText>
      </w:r>
      <w:r>
        <w:rPr>
          <w:sz w:val="18"/>
          <w:szCs w:val="18"/>
          <w:highlight w:val="yellow"/>
        </w:rPr>
      </w:r>
      <w:r>
        <w:rPr>
          <w:sz w:val="18"/>
          <w:szCs w:val="18"/>
          <w:highlight w:val="yellow"/>
        </w:rPr>
        <w:fldChar w:fldCharType="separate"/>
      </w:r>
      <w:r>
        <w:rPr>
          <w:sz w:val="18"/>
          <w:szCs w:val="18"/>
        </w:rPr>
        <w:t>63</w:t>
      </w:r>
      <w:r>
        <w:rPr>
          <w:sz w:val="18"/>
          <w:szCs w:val="18"/>
          <w:highlight w:val="yellow"/>
        </w:rPr>
        <w:fldChar w:fldCharType="end"/>
      </w:r>
      <w:r>
        <w:rPr>
          <w:sz w:val="18"/>
          <w:szCs w:val="18"/>
          <w:highlight w:val="yellow"/>
        </w:rPr>
        <w:t>, c</w:t>
      </w:r>
      <w:r w:rsidRPr="009577F1">
        <w:rPr>
          <w:sz w:val="18"/>
          <w:szCs w:val="18"/>
          <w:highlight w:val="yellow"/>
        </w:rPr>
        <w:t>. 278</w:t>
      </w:r>
      <w:r w:rsidRPr="009577F1">
        <w:rPr>
          <w:sz w:val="18"/>
          <w:szCs w:val="18"/>
        </w:rPr>
        <w:t xml:space="preserve">): Протягом цього періоду багато американських радників (Е. С. Шоу, Джон </w:t>
      </w:r>
      <w:proofErr w:type="spellStart"/>
      <w:r w:rsidRPr="009577F1">
        <w:rPr>
          <w:sz w:val="18"/>
          <w:szCs w:val="18"/>
        </w:rPr>
        <w:t>Герлі</w:t>
      </w:r>
      <w:proofErr w:type="spellEnd"/>
      <w:r w:rsidRPr="009577F1">
        <w:rPr>
          <w:sz w:val="18"/>
          <w:szCs w:val="18"/>
        </w:rPr>
        <w:t xml:space="preserve">, </w:t>
      </w:r>
      <w:proofErr w:type="spellStart"/>
      <w:r w:rsidRPr="009577F1">
        <w:rPr>
          <w:sz w:val="18"/>
          <w:szCs w:val="18"/>
        </w:rPr>
        <w:t>Х’ю</w:t>
      </w:r>
      <w:proofErr w:type="spellEnd"/>
      <w:r w:rsidRPr="009577F1">
        <w:rPr>
          <w:sz w:val="18"/>
          <w:szCs w:val="18"/>
        </w:rPr>
        <w:t xml:space="preserve"> </w:t>
      </w:r>
      <w:proofErr w:type="spellStart"/>
      <w:r w:rsidRPr="009577F1">
        <w:rPr>
          <w:sz w:val="18"/>
          <w:szCs w:val="18"/>
        </w:rPr>
        <w:t>Патрік</w:t>
      </w:r>
      <w:proofErr w:type="spellEnd"/>
      <w:r w:rsidRPr="009577F1">
        <w:rPr>
          <w:sz w:val="18"/>
          <w:szCs w:val="18"/>
        </w:rPr>
        <w:t xml:space="preserve"> та інші) часто відвідували Корею під егідою USAID та міжнародних організацій. Їхні рекомендації були втілені в життя з великою помпою і мали, очевидно, драматичний ефект на деякий час. Ці експерименти, пройняті американськими ідеями та реалізовані чиновниками, більш сприйнятливими до впливу США, викликали брижі на поверхні фінансової структури Кореї. У більшості випадків ці експерименти були недовгими, спотворювалися, ігнорувалися й, зрештою, були переповнені основними течіями, що постійно текли під поверхнею. Ця невдала спроба фінансової лібералізації демонструє те, що президент Пак зміг відбити виклики з боку зовнішніх джерел для своєї власної стратегії економічного розвитку» </w:t>
      </w:r>
      <w:r w:rsidRPr="001F536C">
        <w:rPr>
          <w:sz w:val="18"/>
          <w:szCs w:val="18"/>
        </w:rPr>
        <w:t>[</w:t>
      </w:r>
      <w:r>
        <w:rPr>
          <w:sz w:val="18"/>
          <w:szCs w:val="18"/>
          <w:lang w:val="en-US"/>
        </w:rPr>
        <w:fldChar w:fldCharType="begin"/>
      </w:r>
      <w:r w:rsidRPr="001F536C">
        <w:rPr>
          <w:sz w:val="18"/>
          <w:szCs w:val="18"/>
        </w:rPr>
        <w:instrText xml:space="preserve"> </w:instrText>
      </w:r>
      <w:r>
        <w:rPr>
          <w:sz w:val="18"/>
          <w:szCs w:val="18"/>
          <w:lang w:val="en-US"/>
        </w:rPr>
        <w:instrText>REF</w:instrText>
      </w:r>
      <w:r w:rsidRPr="001F536C">
        <w:rPr>
          <w:sz w:val="18"/>
          <w:szCs w:val="18"/>
        </w:rPr>
        <w:instrText xml:space="preserve"> _</w:instrText>
      </w:r>
      <w:r>
        <w:rPr>
          <w:sz w:val="18"/>
          <w:szCs w:val="18"/>
          <w:lang w:val="en-US"/>
        </w:rPr>
        <w:instrText>Ref</w:instrText>
      </w:r>
      <w:r w:rsidRPr="001F536C">
        <w:rPr>
          <w:sz w:val="18"/>
          <w:szCs w:val="18"/>
        </w:rPr>
        <w:instrText>117779711 \</w:instrText>
      </w:r>
      <w:r>
        <w:rPr>
          <w:sz w:val="18"/>
          <w:szCs w:val="18"/>
          <w:lang w:val="en-US"/>
        </w:rPr>
        <w:instrText>r</w:instrText>
      </w:r>
      <w:r w:rsidRPr="001F536C">
        <w:rPr>
          <w:sz w:val="18"/>
          <w:szCs w:val="18"/>
        </w:rPr>
        <w:instrText xml:space="preserve"> \</w:instrText>
      </w:r>
      <w:r>
        <w:rPr>
          <w:sz w:val="18"/>
          <w:szCs w:val="18"/>
          <w:lang w:val="en-US"/>
        </w:rPr>
        <w:instrText>h</w:instrText>
      </w:r>
      <w:r w:rsidRPr="001F536C">
        <w:rPr>
          <w:sz w:val="18"/>
          <w:szCs w:val="18"/>
        </w:rPr>
        <w:instrText xml:space="preserve"> </w:instrText>
      </w:r>
      <w:r>
        <w:rPr>
          <w:sz w:val="18"/>
          <w:szCs w:val="18"/>
          <w:lang w:val="en-US"/>
        </w:rPr>
      </w:r>
      <w:r>
        <w:rPr>
          <w:sz w:val="18"/>
          <w:szCs w:val="18"/>
          <w:lang w:val="en-US"/>
        </w:rPr>
        <w:fldChar w:fldCharType="separate"/>
      </w:r>
      <w:r w:rsidRPr="001F536C">
        <w:rPr>
          <w:sz w:val="18"/>
          <w:szCs w:val="18"/>
        </w:rPr>
        <w:t>66</w:t>
      </w:r>
      <w:r>
        <w:rPr>
          <w:sz w:val="18"/>
          <w:szCs w:val="18"/>
          <w:lang w:val="en-US"/>
        </w:rPr>
        <w:fldChar w:fldCharType="end"/>
      </w:r>
      <w:r w:rsidRPr="001F536C">
        <w:rPr>
          <w:sz w:val="18"/>
          <w:szCs w:val="18"/>
        </w:rPr>
        <w:t>]</w:t>
      </w:r>
      <w:r w:rsidRPr="009577F1">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7295380"/>
      <w:docPartObj>
        <w:docPartGallery w:val="Page Numbers (Top of Page)"/>
        <w:docPartUnique/>
      </w:docPartObj>
    </w:sdtPr>
    <w:sdtEndPr/>
    <w:sdtContent>
      <w:p w:rsidR="001345BA" w:rsidRDefault="001345BA" w:rsidP="00B20596">
        <w:pPr>
          <w:pStyle w:val="a7"/>
          <w:jc w:val="right"/>
        </w:pPr>
        <w:r>
          <w:fldChar w:fldCharType="begin"/>
        </w:r>
        <w:r>
          <w:instrText>PAGE   \* MERGEFORMAT</w:instrText>
        </w:r>
        <w:r>
          <w:fldChar w:fldCharType="separate"/>
        </w:r>
        <w:r w:rsidR="001F536C">
          <w:rPr>
            <w:noProof/>
          </w:rPr>
          <w:t>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42B16"/>
    <w:multiLevelType w:val="hybridMultilevel"/>
    <w:tmpl w:val="C856429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FBB38B1"/>
    <w:multiLevelType w:val="hybridMultilevel"/>
    <w:tmpl w:val="931E6F76"/>
    <w:lvl w:ilvl="0" w:tplc="86CA6F0C">
      <w:start w:val="1"/>
      <w:numFmt w:val="decimal"/>
      <w:lvlText w:val="%1."/>
      <w:lvlJc w:val="left"/>
      <w:pPr>
        <w:tabs>
          <w:tab w:val="num" w:pos="785"/>
        </w:tabs>
        <w:ind w:left="-349" w:firstLine="709"/>
      </w:pPr>
      <w:rPr>
        <w:rFonts w:hint="default"/>
        <w:sz w:val="28"/>
        <w:szCs w:val="28"/>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nsid w:val="17D74687"/>
    <w:multiLevelType w:val="hybridMultilevel"/>
    <w:tmpl w:val="C856429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5C657ED"/>
    <w:multiLevelType w:val="hybridMultilevel"/>
    <w:tmpl w:val="451220EE"/>
    <w:lvl w:ilvl="0" w:tplc="537E997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27757183"/>
    <w:multiLevelType w:val="hybridMultilevel"/>
    <w:tmpl w:val="E4402FFC"/>
    <w:lvl w:ilvl="0" w:tplc="ECEE111A">
      <w:start w:val="1"/>
      <w:numFmt w:val="bullet"/>
      <w:lvlText w:val=""/>
      <w:lvlJc w:val="left"/>
      <w:pPr>
        <w:tabs>
          <w:tab w:val="num" w:pos="964"/>
        </w:tabs>
        <w:ind w:left="0" w:firstLine="567"/>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nsid w:val="30C110B1"/>
    <w:multiLevelType w:val="hybridMultilevel"/>
    <w:tmpl w:val="29AC08D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32A9374A"/>
    <w:multiLevelType w:val="hybridMultilevel"/>
    <w:tmpl w:val="96524DF8"/>
    <w:lvl w:ilvl="0" w:tplc="62861D60">
      <w:numFmt w:val="bullet"/>
      <w:lvlText w:val=""/>
      <w:lvlJc w:val="left"/>
      <w:pPr>
        <w:tabs>
          <w:tab w:val="num" w:pos="360"/>
        </w:tabs>
        <w:ind w:left="360" w:hanging="360"/>
      </w:pPr>
      <w:rPr>
        <w:rFonts w:ascii="Symbol" w:eastAsia="Myriad Pro" w:hAnsi="Symbol" w:cs="Myriad Pro"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37742B33"/>
    <w:multiLevelType w:val="hybridMultilevel"/>
    <w:tmpl w:val="DCFAED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821186E"/>
    <w:multiLevelType w:val="multilevel"/>
    <w:tmpl w:val="E30E4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264233"/>
    <w:multiLevelType w:val="hybridMultilevel"/>
    <w:tmpl w:val="CEB8EB90"/>
    <w:lvl w:ilvl="0" w:tplc="789EB0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1494D6A"/>
    <w:multiLevelType w:val="multilevel"/>
    <w:tmpl w:val="2850F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3A6E30"/>
    <w:multiLevelType w:val="multilevel"/>
    <w:tmpl w:val="D1B22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2A35F7"/>
    <w:multiLevelType w:val="hybridMultilevel"/>
    <w:tmpl w:val="145669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57786F5B"/>
    <w:multiLevelType w:val="hybridMultilevel"/>
    <w:tmpl w:val="5796A6E2"/>
    <w:lvl w:ilvl="0" w:tplc="E716C3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56B1566"/>
    <w:multiLevelType w:val="hybridMultilevel"/>
    <w:tmpl w:val="3C7E2CFC"/>
    <w:lvl w:ilvl="0" w:tplc="0422000F">
      <w:start w:val="1"/>
      <w:numFmt w:val="decimal"/>
      <w:lvlText w:val="%1."/>
      <w:lvlJc w:val="left"/>
      <w:pPr>
        <w:tabs>
          <w:tab w:val="num" w:pos="1260"/>
        </w:tabs>
        <w:ind w:left="1260" w:hanging="360"/>
      </w:pPr>
    </w:lvl>
    <w:lvl w:ilvl="1" w:tplc="04220019">
      <w:start w:val="1"/>
      <w:numFmt w:val="lowerLetter"/>
      <w:lvlText w:val="%2."/>
      <w:lvlJc w:val="left"/>
      <w:pPr>
        <w:tabs>
          <w:tab w:val="num" w:pos="2160"/>
        </w:tabs>
        <w:ind w:left="2160" w:hanging="360"/>
      </w:pPr>
    </w:lvl>
    <w:lvl w:ilvl="2" w:tplc="0422001B">
      <w:start w:val="1"/>
      <w:numFmt w:val="lowerRoman"/>
      <w:lvlText w:val="%3."/>
      <w:lvlJc w:val="right"/>
      <w:pPr>
        <w:tabs>
          <w:tab w:val="num" w:pos="2880"/>
        </w:tabs>
        <w:ind w:left="2880" w:hanging="180"/>
      </w:pPr>
    </w:lvl>
    <w:lvl w:ilvl="3" w:tplc="0422000F">
      <w:start w:val="1"/>
      <w:numFmt w:val="decimal"/>
      <w:lvlText w:val="%4."/>
      <w:lvlJc w:val="left"/>
      <w:pPr>
        <w:tabs>
          <w:tab w:val="num" w:pos="3600"/>
        </w:tabs>
        <w:ind w:left="3600" w:hanging="360"/>
      </w:pPr>
    </w:lvl>
    <w:lvl w:ilvl="4" w:tplc="04220019">
      <w:start w:val="1"/>
      <w:numFmt w:val="lowerLetter"/>
      <w:lvlText w:val="%5."/>
      <w:lvlJc w:val="left"/>
      <w:pPr>
        <w:tabs>
          <w:tab w:val="num" w:pos="4320"/>
        </w:tabs>
        <w:ind w:left="4320" w:hanging="360"/>
      </w:pPr>
    </w:lvl>
    <w:lvl w:ilvl="5" w:tplc="0422001B">
      <w:start w:val="1"/>
      <w:numFmt w:val="lowerRoman"/>
      <w:lvlText w:val="%6."/>
      <w:lvlJc w:val="right"/>
      <w:pPr>
        <w:tabs>
          <w:tab w:val="num" w:pos="5040"/>
        </w:tabs>
        <w:ind w:left="5040" w:hanging="180"/>
      </w:pPr>
    </w:lvl>
    <w:lvl w:ilvl="6" w:tplc="0422000F">
      <w:start w:val="1"/>
      <w:numFmt w:val="decimal"/>
      <w:lvlText w:val="%7."/>
      <w:lvlJc w:val="left"/>
      <w:pPr>
        <w:tabs>
          <w:tab w:val="num" w:pos="5760"/>
        </w:tabs>
        <w:ind w:left="5760" w:hanging="360"/>
      </w:pPr>
    </w:lvl>
    <w:lvl w:ilvl="7" w:tplc="04220019">
      <w:start w:val="1"/>
      <w:numFmt w:val="lowerLetter"/>
      <w:lvlText w:val="%8."/>
      <w:lvlJc w:val="left"/>
      <w:pPr>
        <w:tabs>
          <w:tab w:val="num" w:pos="6480"/>
        </w:tabs>
        <w:ind w:left="6480" w:hanging="360"/>
      </w:pPr>
    </w:lvl>
    <w:lvl w:ilvl="8" w:tplc="0422001B">
      <w:start w:val="1"/>
      <w:numFmt w:val="lowerRoman"/>
      <w:lvlText w:val="%9."/>
      <w:lvlJc w:val="right"/>
      <w:pPr>
        <w:tabs>
          <w:tab w:val="num" w:pos="7200"/>
        </w:tabs>
        <w:ind w:left="7200" w:hanging="180"/>
      </w:pPr>
    </w:lvl>
  </w:abstractNum>
  <w:abstractNum w:abstractNumId="15">
    <w:nsid w:val="6B112A8C"/>
    <w:multiLevelType w:val="multilevel"/>
    <w:tmpl w:val="081C7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FBC616F"/>
    <w:multiLevelType w:val="hybridMultilevel"/>
    <w:tmpl w:val="A858EBD6"/>
    <w:lvl w:ilvl="0" w:tplc="1132F52E">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7">
    <w:nsid w:val="7190699F"/>
    <w:multiLevelType w:val="hybridMultilevel"/>
    <w:tmpl w:val="AAF870F6"/>
    <w:lvl w:ilvl="0" w:tplc="0422000F">
      <w:start w:val="1"/>
      <w:numFmt w:val="decimal"/>
      <w:lvlText w:val="%1."/>
      <w:lvlJc w:val="left"/>
      <w:pPr>
        <w:ind w:left="901" w:hanging="360"/>
      </w:pPr>
    </w:lvl>
    <w:lvl w:ilvl="1" w:tplc="04220019" w:tentative="1">
      <w:start w:val="1"/>
      <w:numFmt w:val="lowerLetter"/>
      <w:lvlText w:val="%2."/>
      <w:lvlJc w:val="left"/>
      <w:pPr>
        <w:ind w:left="1621" w:hanging="360"/>
      </w:pPr>
    </w:lvl>
    <w:lvl w:ilvl="2" w:tplc="0422001B" w:tentative="1">
      <w:start w:val="1"/>
      <w:numFmt w:val="lowerRoman"/>
      <w:lvlText w:val="%3."/>
      <w:lvlJc w:val="right"/>
      <w:pPr>
        <w:ind w:left="2341" w:hanging="180"/>
      </w:pPr>
    </w:lvl>
    <w:lvl w:ilvl="3" w:tplc="0422000F" w:tentative="1">
      <w:start w:val="1"/>
      <w:numFmt w:val="decimal"/>
      <w:lvlText w:val="%4."/>
      <w:lvlJc w:val="left"/>
      <w:pPr>
        <w:ind w:left="3061" w:hanging="360"/>
      </w:pPr>
    </w:lvl>
    <w:lvl w:ilvl="4" w:tplc="04220019" w:tentative="1">
      <w:start w:val="1"/>
      <w:numFmt w:val="lowerLetter"/>
      <w:lvlText w:val="%5."/>
      <w:lvlJc w:val="left"/>
      <w:pPr>
        <w:ind w:left="3781" w:hanging="360"/>
      </w:pPr>
    </w:lvl>
    <w:lvl w:ilvl="5" w:tplc="0422001B" w:tentative="1">
      <w:start w:val="1"/>
      <w:numFmt w:val="lowerRoman"/>
      <w:lvlText w:val="%6."/>
      <w:lvlJc w:val="right"/>
      <w:pPr>
        <w:ind w:left="4501" w:hanging="180"/>
      </w:pPr>
    </w:lvl>
    <w:lvl w:ilvl="6" w:tplc="0422000F" w:tentative="1">
      <w:start w:val="1"/>
      <w:numFmt w:val="decimal"/>
      <w:lvlText w:val="%7."/>
      <w:lvlJc w:val="left"/>
      <w:pPr>
        <w:ind w:left="5221" w:hanging="360"/>
      </w:pPr>
    </w:lvl>
    <w:lvl w:ilvl="7" w:tplc="04220019" w:tentative="1">
      <w:start w:val="1"/>
      <w:numFmt w:val="lowerLetter"/>
      <w:lvlText w:val="%8."/>
      <w:lvlJc w:val="left"/>
      <w:pPr>
        <w:ind w:left="5941" w:hanging="360"/>
      </w:pPr>
    </w:lvl>
    <w:lvl w:ilvl="8" w:tplc="0422001B" w:tentative="1">
      <w:start w:val="1"/>
      <w:numFmt w:val="lowerRoman"/>
      <w:lvlText w:val="%9."/>
      <w:lvlJc w:val="right"/>
      <w:pPr>
        <w:ind w:left="6661" w:hanging="180"/>
      </w:pPr>
    </w:lvl>
  </w:abstractNum>
  <w:abstractNum w:abstractNumId="18">
    <w:nsid w:val="7CC56A6B"/>
    <w:multiLevelType w:val="hybridMultilevel"/>
    <w:tmpl w:val="2EACD104"/>
    <w:lvl w:ilvl="0" w:tplc="B1BE51B6">
      <w:start w:val="1"/>
      <w:numFmt w:val="bullet"/>
      <w:lvlText w:val="-"/>
      <w:lvlJc w:val="left"/>
      <w:pPr>
        <w:ind w:left="1069" w:hanging="360"/>
      </w:pPr>
      <w:rPr>
        <w:rFonts w:ascii="Times New Roman" w:eastAsia="Times New Roman" w:hAnsi="Times New Roman" w:cs="Times New Roman" w:hint="default"/>
        <w:color w:val="auto"/>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9">
    <w:nsid w:val="7E6B225D"/>
    <w:multiLevelType w:val="hybridMultilevel"/>
    <w:tmpl w:val="0D2EF56C"/>
    <w:lvl w:ilvl="0" w:tplc="0422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2"/>
  </w:num>
  <w:num w:numId="3">
    <w:abstractNumId w:val="5"/>
  </w:num>
  <w:num w:numId="4">
    <w:abstractNumId w:val="11"/>
  </w:num>
  <w:num w:numId="5">
    <w:abstractNumId w:val="1"/>
  </w:num>
  <w:num w:numId="6">
    <w:abstractNumId w:val="2"/>
  </w:num>
  <w:num w:numId="7">
    <w:abstractNumId w:val="10"/>
  </w:num>
  <w:num w:numId="8">
    <w:abstractNumId w:val="0"/>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7"/>
  </w:num>
  <w:num w:numId="12">
    <w:abstractNumId w:val="9"/>
  </w:num>
  <w:num w:numId="13">
    <w:abstractNumId w:val="13"/>
  </w:num>
  <w:num w:numId="14">
    <w:abstractNumId w:val="19"/>
  </w:num>
  <w:num w:numId="15">
    <w:abstractNumId w:val="18"/>
  </w:num>
  <w:num w:numId="16">
    <w:abstractNumId w:val="16"/>
  </w:num>
  <w:num w:numId="17">
    <w:abstractNumId w:val="8"/>
  </w:num>
  <w:num w:numId="18">
    <w:abstractNumId w:val="15"/>
  </w:num>
  <w:num w:numId="19">
    <w:abstractNumId w:val="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757"/>
    <w:rsid w:val="00002735"/>
    <w:rsid w:val="0000296A"/>
    <w:rsid w:val="00003332"/>
    <w:rsid w:val="000122A9"/>
    <w:rsid w:val="000154CF"/>
    <w:rsid w:val="00027A1E"/>
    <w:rsid w:val="000464B2"/>
    <w:rsid w:val="00046822"/>
    <w:rsid w:val="00050D93"/>
    <w:rsid w:val="00066430"/>
    <w:rsid w:val="0007525F"/>
    <w:rsid w:val="000948FA"/>
    <w:rsid w:val="00095DCC"/>
    <w:rsid w:val="000B2564"/>
    <w:rsid w:val="000C2D78"/>
    <w:rsid w:val="000C5FFA"/>
    <w:rsid w:val="000D1E75"/>
    <w:rsid w:val="000F78B3"/>
    <w:rsid w:val="0010402E"/>
    <w:rsid w:val="00113B18"/>
    <w:rsid w:val="0011447D"/>
    <w:rsid w:val="00117E48"/>
    <w:rsid w:val="00122DCB"/>
    <w:rsid w:val="001345BA"/>
    <w:rsid w:val="00134DD0"/>
    <w:rsid w:val="00143C0A"/>
    <w:rsid w:val="001451D8"/>
    <w:rsid w:val="00162024"/>
    <w:rsid w:val="00170757"/>
    <w:rsid w:val="001818B9"/>
    <w:rsid w:val="0018644D"/>
    <w:rsid w:val="00190ADE"/>
    <w:rsid w:val="00190EAA"/>
    <w:rsid w:val="001941C7"/>
    <w:rsid w:val="001A60A3"/>
    <w:rsid w:val="001A68DD"/>
    <w:rsid w:val="001B2F3C"/>
    <w:rsid w:val="001B47B6"/>
    <w:rsid w:val="001C0DC5"/>
    <w:rsid w:val="001D1B65"/>
    <w:rsid w:val="001D38F9"/>
    <w:rsid w:val="001E2E62"/>
    <w:rsid w:val="001F4073"/>
    <w:rsid w:val="001F536C"/>
    <w:rsid w:val="001F64C7"/>
    <w:rsid w:val="00211048"/>
    <w:rsid w:val="00213FF3"/>
    <w:rsid w:val="00222BB8"/>
    <w:rsid w:val="00224ADA"/>
    <w:rsid w:val="002261F3"/>
    <w:rsid w:val="00245622"/>
    <w:rsid w:val="002467E0"/>
    <w:rsid w:val="00246A17"/>
    <w:rsid w:val="00251FD6"/>
    <w:rsid w:val="00253D89"/>
    <w:rsid w:val="002555E3"/>
    <w:rsid w:val="00263583"/>
    <w:rsid w:val="00272ADE"/>
    <w:rsid w:val="00280946"/>
    <w:rsid w:val="0028780A"/>
    <w:rsid w:val="00290B46"/>
    <w:rsid w:val="002920BA"/>
    <w:rsid w:val="0029356E"/>
    <w:rsid w:val="00295752"/>
    <w:rsid w:val="00295D14"/>
    <w:rsid w:val="002D16D4"/>
    <w:rsid w:val="002D496E"/>
    <w:rsid w:val="002D4F77"/>
    <w:rsid w:val="002D62C8"/>
    <w:rsid w:val="002E4194"/>
    <w:rsid w:val="003052D2"/>
    <w:rsid w:val="003059EE"/>
    <w:rsid w:val="00313FB4"/>
    <w:rsid w:val="003277D6"/>
    <w:rsid w:val="00330A47"/>
    <w:rsid w:val="00332998"/>
    <w:rsid w:val="003411EA"/>
    <w:rsid w:val="003614C8"/>
    <w:rsid w:val="00361C40"/>
    <w:rsid w:val="00364A7A"/>
    <w:rsid w:val="0037356C"/>
    <w:rsid w:val="003746DD"/>
    <w:rsid w:val="0038231C"/>
    <w:rsid w:val="003913B4"/>
    <w:rsid w:val="00392CFC"/>
    <w:rsid w:val="0039550B"/>
    <w:rsid w:val="003A032A"/>
    <w:rsid w:val="003A2F0D"/>
    <w:rsid w:val="003A4722"/>
    <w:rsid w:val="003A5768"/>
    <w:rsid w:val="003A7D20"/>
    <w:rsid w:val="003C00CE"/>
    <w:rsid w:val="003D40F5"/>
    <w:rsid w:val="003E322D"/>
    <w:rsid w:val="00406402"/>
    <w:rsid w:val="0041466B"/>
    <w:rsid w:val="0042181F"/>
    <w:rsid w:val="004327E1"/>
    <w:rsid w:val="00432801"/>
    <w:rsid w:val="004545D8"/>
    <w:rsid w:val="00466261"/>
    <w:rsid w:val="00466CE3"/>
    <w:rsid w:val="0047328B"/>
    <w:rsid w:val="0047753B"/>
    <w:rsid w:val="004778B7"/>
    <w:rsid w:val="00492BDB"/>
    <w:rsid w:val="00492D7A"/>
    <w:rsid w:val="0049772C"/>
    <w:rsid w:val="004A2B19"/>
    <w:rsid w:val="004C2B51"/>
    <w:rsid w:val="004C2B70"/>
    <w:rsid w:val="004D23DD"/>
    <w:rsid w:val="004D6A91"/>
    <w:rsid w:val="004E5516"/>
    <w:rsid w:val="004F1C8B"/>
    <w:rsid w:val="004F3147"/>
    <w:rsid w:val="0050280B"/>
    <w:rsid w:val="00504303"/>
    <w:rsid w:val="00516930"/>
    <w:rsid w:val="00532A18"/>
    <w:rsid w:val="0055371B"/>
    <w:rsid w:val="00567272"/>
    <w:rsid w:val="00573A3B"/>
    <w:rsid w:val="00577A45"/>
    <w:rsid w:val="00582C4F"/>
    <w:rsid w:val="00584672"/>
    <w:rsid w:val="005871C9"/>
    <w:rsid w:val="00595DA3"/>
    <w:rsid w:val="005A0CAB"/>
    <w:rsid w:val="005A3E18"/>
    <w:rsid w:val="005A68F8"/>
    <w:rsid w:val="005B320E"/>
    <w:rsid w:val="005D5CF0"/>
    <w:rsid w:val="005E5261"/>
    <w:rsid w:val="0060360D"/>
    <w:rsid w:val="00605E21"/>
    <w:rsid w:val="00607087"/>
    <w:rsid w:val="00611053"/>
    <w:rsid w:val="00615227"/>
    <w:rsid w:val="006225BE"/>
    <w:rsid w:val="006237E9"/>
    <w:rsid w:val="006249C7"/>
    <w:rsid w:val="006303C5"/>
    <w:rsid w:val="00677D3B"/>
    <w:rsid w:val="00681568"/>
    <w:rsid w:val="00692AFF"/>
    <w:rsid w:val="0069337F"/>
    <w:rsid w:val="006944DD"/>
    <w:rsid w:val="006A42E9"/>
    <w:rsid w:val="006A480F"/>
    <w:rsid w:val="006B5B2B"/>
    <w:rsid w:val="006D078A"/>
    <w:rsid w:val="006D0C17"/>
    <w:rsid w:val="006D1027"/>
    <w:rsid w:val="006D61BF"/>
    <w:rsid w:val="00704033"/>
    <w:rsid w:val="0070453B"/>
    <w:rsid w:val="00705E0A"/>
    <w:rsid w:val="00710767"/>
    <w:rsid w:val="00714919"/>
    <w:rsid w:val="00715413"/>
    <w:rsid w:val="00722AE9"/>
    <w:rsid w:val="007362B5"/>
    <w:rsid w:val="00742C7B"/>
    <w:rsid w:val="00743025"/>
    <w:rsid w:val="00747676"/>
    <w:rsid w:val="00757651"/>
    <w:rsid w:val="00760966"/>
    <w:rsid w:val="00780BC4"/>
    <w:rsid w:val="00793D8D"/>
    <w:rsid w:val="007B216D"/>
    <w:rsid w:val="007B5D74"/>
    <w:rsid w:val="007C5E92"/>
    <w:rsid w:val="007C752B"/>
    <w:rsid w:val="007D033B"/>
    <w:rsid w:val="007E45EF"/>
    <w:rsid w:val="008005BF"/>
    <w:rsid w:val="008114F1"/>
    <w:rsid w:val="0081234A"/>
    <w:rsid w:val="00812A3C"/>
    <w:rsid w:val="00815589"/>
    <w:rsid w:val="00821B37"/>
    <w:rsid w:val="00841908"/>
    <w:rsid w:val="00851934"/>
    <w:rsid w:val="00853D96"/>
    <w:rsid w:val="00864D72"/>
    <w:rsid w:val="00873ACF"/>
    <w:rsid w:val="008848D1"/>
    <w:rsid w:val="00890228"/>
    <w:rsid w:val="0089330F"/>
    <w:rsid w:val="0089339B"/>
    <w:rsid w:val="008A1B71"/>
    <w:rsid w:val="008B46F4"/>
    <w:rsid w:val="008C6DE6"/>
    <w:rsid w:val="008D3979"/>
    <w:rsid w:val="008D65FC"/>
    <w:rsid w:val="008D7839"/>
    <w:rsid w:val="008E30B2"/>
    <w:rsid w:val="00903263"/>
    <w:rsid w:val="00915FC0"/>
    <w:rsid w:val="00945F00"/>
    <w:rsid w:val="00955589"/>
    <w:rsid w:val="009577F1"/>
    <w:rsid w:val="009846AF"/>
    <w:rsid w:val="00984E86"/>
    <w:rsid w:val="009871E8"/>
    <w:rsid w:val="00990383"/>
    <w:rsid w:val="00990679"/>
    <w:rsid w:val="00994FF7"/>
    <w:rsid w:val="009A25C3"/>
    <w:rsid w:val="009A362E"/>
    <w:rsid w:val="009A4E12"/>
    <w:rsid w:val="009A7018"/>
    <w:rsid w:val="009C6654"/>
    <w:rsid w:val="009D1A20"/>
    <w:rsid w:val="009D3E0E"/>
    <w:rsid w:val="009D60C3"/>
    <w:rsid w:val="009E4F74"/>
    <w:rsid w:val="009F0BCD"/>
    <w:rsid w:val="009F1F16"/>
    <w:rsid w:val="00A015E5"/>
    <w:rsid w:val="00A06210"/>
    <w:rsid w:val="00A07147"/>
    <w:rsid w:val="00A2651B"/>
    <w:rsid w:val="00A43907"/>
    <w:rsid w:val="00A44C12"/>
    <w:rsid w:val="00A7654E"/>
    <w:rsid w:val="00A8555C"/>
    <w:rsid w:val="00A94919"/>
    <w:rsid w:val="00A94AAD"/>
    <w:rsid w:val="00AA0FD2"/>
    <w:rsid w:val="00AB08FD"/>
    <w:rsid w:val="00AB3C64"/>
    <w:rsid w:val="00AC065F"/>
    <w:rsid w:val="00AC4C6C"/>
    <w:rsid w:val="00AD6C14"/>
    <w:rsid w:val="00AE4A3C"/>
    <w:rsid w:val="00AE6499"/>
    <w:rsid w:val="00AF2E6F"/>
    <w:rsid w:val="00AF6016"/>
    <w:rsid w:val="00B12342"/>
    <w:rsid w:val="00B14ED3"/>
    <w:rsid w:val="00B15F81"/>
    <w:rsid w:val="00B20596"/>
    <w:rsid w:val="00B41EBC"/>
    <w:rsid w:val="00B50F34"/>
    <w:rsid w:val="00B51E8B"/>
    <w:rsid w:val="00B53C93"/>
    <w:rsid w:val="00B63D4A"/>
    <w:rsid w:val="00B70A65"/>
    <w:rsid w:val="00B85E43"/>
    <w:rsid w:val="00BB6370"/>
    <w:rsid w:val="00BD38D7"/>
    <w:rsid w:val="00BD4F21"/>
    <w:rsid w:val="00BE34C8"/>
    <w:rsid w:val="00BE5F31"/>
    <w:rsid w:val="00BF0C8C"/>
    <w:rsid w:val="00BF42FC"/>
    <w:rsid w:val="00BF4BFB"/>
    <w:rsid w:val="00C02036"/>
    <w:rsid w:val="00C034E3"/>
    <w:rsid w:val="00C21AB3"/>
    <w:rsid w:val="00C25BD7"/>
    <w:rsid w:val="00C2648B"/>
    <w:rsid w:val="00C27C0D"/>
    <w:rsid w:val="00C43468"/>
    <w:rsid w:val="00C47FFD"/>
    <w:rsid w:val="00C576B2"/>
    <w:rsid w:val="00C6544F"/>
    <w:rsid w:val="00C831F8"/>
    <w:rsid w:val="00C84105"/>
    <w:rsid w:val="00C855D4"/>
    <w:rsid w:val="00C86F1E"/>
    <w:rsid w:val="00C944F3"/>
    <w:rsid w:val="00C97253"/>
    <w:rsid w:val="00CA3BCF"/>
    <w:rsid w:val="00CB2793"/>
    <w:rsid w:val="00CC0370"/>
    <w:rsid w:val="00CC7812"/>
    <w:rsid w:val="00CD3244"/>
    <w:rsid w:val="00CD46E6"/>
    <w:rsid w:val="00CD4EAA"/>
    <w:rsid w:val="00CE1CD8"/>
    <w:rsid w:val="00CE7C50"/>
    <w:rsid w:val="00CF3C65"/>
    <w:rsid w:val="00CF73BF"/>
    <w:rsid w:val="00D0399F"/>
    <w:rsid w:val="00D12DA8"/>
    <w:rsid w:val="00D14877"/>
    <w:rsid w:val="00D1737C"/>
    <w:rsid w:val="00D17E59"/>
    <w:rsid w:val="00D36057"/>
    <w:rsid w:val="00D5759E"/>
    <w:rsid w:val="00D64FEC"/>
    <w:rsid w:val="00D7040B"/>
    <w:rsid w:val="00D76531"/>
    <w:rsid w:val="00D76D5A"/>
    <w:rsid w:val="00D84F3C"/>
    <w:rsid w:val="00D868C2"/>
    <w:rsid w:val="00D86D38"/>
    <w:rsid w:val="00DA5B68"/>
    <w:rsid w:val="00DB25D4"/>
    <w:rsid w:val="00DC706F"/>
    <w:rsid w:val="00DD65BF"/>
    <w:rsid w:val="00DE0295"/>
    <w:rsid w:val="00DE4753"/>
    <w:rsid w:val="00DF256C"/>
    <w:rsid w:val="00E03028"/>
    <w:rsid w:val="00E06FCB"/>
    <w:rsid w:val="00E133E5"/>
    <w:rsid w:val="00E16748"/>
    <w:rsid w:val="00E22D4C"/>
    <w:rsid w:val="00E34AA8"/>
    <w:rsid w:val="00E464C7"/>
    <w:rsid w:val="00E53E3B"/>
    <w:rsid w:val="00E57EF1"/>
    <w:rsid w:val="00E62BE5"/>
    <w:rsid w:val="00E63FBF"/>
    <w:rsid w:val="00E675F3"/>
    <w:rsid w:val="00E7073E"/>
    <w:rsid w:val="00E731EF"/>
    <w:rsid w:val="00E82367"/>
    <w:rsid w:val="00E84C07"/>
    <w:rsid w:val="00E9321D"/>
    <w:rsid w:val="00E941D3"/>
    <w:rsid w:val="00E9681A"/>
    <w:rsid w:val="00EB341E"/>
    <w:rsid w:val="00EB4295"/>
    <w:rsid w:val="00EC2D5B"/>
    <w:rsid w:val="00EC34A3"/>
    <w:rsid w:val="00ED739E"/>
    <w:rsid w:val="00ED79BC"/>
    <w:rsid w:val="00EE12BE"/>
    <w:rsid w:val="00EE2BE3"/>
    <w:rsid w:val="00EE5220"/>
    <w:rsid w:val="00EF02FB"/>
    <w:rsid w:val="00F16FDA"/>
    <w:rsid w:val="00F20439"/>
    <w:rsid w:val="00F23340"/>
    <w:rsid w:val="00F45CBA"/>
    <w:rsid w:val="00F53282"/>
    <w:rsid w:val="00F63F5E"/>
    <w:rsid w:val="00F71163"/>
    <w:rsid w:val="00F71C28"/>
    <w:rsid w:val="00F7457A"/>
    <w:rsid w:val="00F7484C"/>
    <w:rsid w:val="00F818BE"/>
    <w:rsid w:val="00F91796"/>
    <w:rsid w:val="00F93A9C"/>
    <w:rsid w:val="00F96E1F"/>
    <w:rsid w:val="00F97998"/>
    <w:rsid w:val="00FB0E74"/>
    <w:rsid w:val="00FB4AB5"/>
    <w:rsid w:val="00FE260C"/>
    <w:rsid w:val="00FE54A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757"/>
  </w:style>
  <w:style w:type="paragraph" w:styleId="1">
    <w:name w:val="heading 1"/>
    <w:basedOn w:val="a"/>
    <w:next w:val="a"/>
    <w:link w:val="10"/>
    <w:uiPriority w:val="9"/>
    <w:qFormat/>
    <w:rsid w:val="00B205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B205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E9681A"/>
    <w:pPr>
      <w:spacing w:before="100" w:beforeAutospacing="1" w:after="100" w:afterAutospacing="1" w:line="240" w:lineRule="auto"/>
      <w:outlineLvl w:val="2"/>
    </w:pPr>
    <w:rPr>
      <w:rFonts w:eastAsia="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2DA8"/>
    <w:pPr>
      <w:ind w:left="720"/>
      <w:contextualSpacing/>
    </w:pPr>
  </w:style>
  <w:style w:type="character" w:styleId="a4">
    <w:name w:val="Hyperlink"/>
    <w:basedOn w:val="a0"/>
    <w:uiPriority w:val="99"/>
    <w:unhideWhenUsed/>
    <w:rsid w:val="00D12DA8"/>
    <w:rPr>
      <w:color w:val="0563C1" w:themeColor="hyperlink"/>
      <w:u w:val="single"/>
    </w:rPr>
  </w:style>
  <w:style w:type="character" w:customStyle="1" w:styleId="fontstyle01">
    <w:name w:val="fontstyle01"/>
    <w:basedOn w:val="a0"/>
    <w:rsid w:val="00D12DA8"/>
    <w:rPr>
      <w:rFonts w:ascii="Arimo-Bold" w:hAnsi="Arimo-Bold" w:hint="default"/>
      <w:b/>
      <w:bCs/>
      <w:i w:val="0"/>
      <w:iCs w:val="0"/>
      <w:color w:val="242021"/>
      <w:sz w:val="26"/>
      <w:szCs w:val="26"/>
    </w:rPr>
  </w:style>
  <w:style w:type="character" w:styleId="a5">
    <w:name w:val="Placeholder Text"/>
    <w:basedOn w:val="a0"/>
    <w:uiPriority w:val="99"/>
    <w:semiHidden/>
    <w:rsid w:val="00F97998"/>
    <w:rPr>
      <w:color w:val="808080"/>
    </w:rPr>
  </w:style>
  <w:style w:type="character" w:customStyle="1" w:styleId="fontstyle21">
    <w:name w:val="fontstyle21"/>
    <w:basedOn w:val="a0"/>
    <w:rsid w:val="00466261"/>
    <w:rPr>
      <w:rFonts w:ascii="CenturySchoolbook-Italic" w:hAnsi="CenturySchoolbook-Italic" w:hint="default"/>
      <w:b w:val="0"/>
      <w:bCs w:val="0"/>
      <w:i/>
      <w:iCs/>
      <w:color w:val="000000"/>
      <w:sz w:val="20"/>
      <w:szCs w:val="20"/>
    </w:rPr>
  </w:style>
  <w:style w:type="character" w:customStyle="1" w:styleId="fontstyle11">
    <w:name w:val="fontstyle11"/>
    <w:basedOn w:val="a0"/>
    <w:rsid w:val="00B63D4A"/>
    <w:rPr>
      <w:rFonts w:ascii="CenturySchoolbook-Italic" w:hAnsi="CenturySchoolbook-Italic" w:hint="default"/>
      <w:b w:val="0"/>
      <w:bCs w:val="0"/>
      <w:i/>
      <w:iCs/>
      <w:color w:val="000000"/>
      <w:sz w:val="20"/>
      <w:szCs w:val="20"/>
    </w:rPr>
  </w:style>
  <w:style w:type="character" w:customStyle="1" w:styleId="fontstyle31">
    <w:name w:val="fontstyle31"/>
    <w:basedOn w:val="a0"/>
    <w:rsid w:val="002261F3"/>
    <w:rPr>
      <w:rFonts w:ascii="TimesNewRomanPS-BoldMT" w:hAnsi="TimesNewRomanPS-BoldMT" w:hint="default"/>
      <w:b/>
      <w:bCs/>
      <w:i w:val="0"/>
      <w:iCs w:val="0"/>
      <w:color w:val="000000"/>
      <w:sz w:val="24"/>
      <w:szCs w:val="24"/>
    </w:rPr>
  </w:style>
  <w:style w:type="paragraph" w:styleId="a6">
    <w:name w:val="Normal (Web)"/>
    <w:basedOn w:val="a"/>
    <w:uiPriority w:val="99"/>
    <w:semiHidden/>
    <w:unhideWhenUsed/>
    <w:rsid w:val="003614C8"/>
    <w:pPr>
      <w:spacing w:before="100" w:beforeAutospacing="1" w:after="100" w:afterAutospacing="1" w:line="240" w:lineRule="auto"/>
    </w:pPr>
    <w:rPr>
      <w:rFonts w:eastAsia="Times New Roman"/>
      <w:sz w:val="24"/>
      <w:szCs w:val="24"/>
      <w:lang w:eastAsia="uk-UA"/>
    </w:rPr>
  </w:style>
  <w:style w:type="character" w:customStyle="1" w:styleId="25">
    <w:name w:val="Основной текст (25)_"/>
    <w:link w:val="250"/>
    <w:locked/>
    <w:rsid w:val="00066430"/>
    <w:rPr>
      <w:sz w:val="18"/>
      <w:szCs w:val="18"/>
      <w:shd w:val="clear" w:color="auto" w:fill="FFFFFF"/>
    </w:rPr>
  </w:style>
  <w:style w:type="paragraph" w:customStyle="1" w:styleId="250">
    <w:name w:val="Основной текст (25)"/>
    <w:basedOn w:val="a"/>
    <w:link w:val="25"/>
    <w:rsid w:val="00066430"/>
    <w:pPr>
      <w:widowControl w:val="0"/>
      <w:shd w:val="clear" w:color="auto" w:fill="FFFFFF"/>
      <w:spacing w:after="0" w:line="0" w:lineRule="atLeast"/>
    </w:pPr>
    <w:rPr>
      <w:sz w:val="18"/>
      <w:szCs w:val="18"/>
      <w:shd w:val="clear" w:color="auto" w:fill="FFFFFF"/>
    </w:rPr>
  </w:style>
  <w:style w:type="character" w:customStyle="1" w:styleId="25Exact">
    <w:name w:val="Основной текст (25) Exact"/>
    <w:rsid w:val="00066430"/>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7Exact">
    <w:name w:val="Основной текст (7) Exact"/>
    <w:rsid w:val="00066430"/>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7">
    <w:name w:val="Основной текст (7)_"/>
    <w:link w:val="70"/>
    <w:locked/>
    <w:rsid w:val="00DA5B68"/>
    <w:rPr>
      <w:b/>
      <w:bCs/>
      <w:sz w:val="26"/>
      <w:szCs w:val="26"/>
      <w:shd w:val="clear" w:color="auto" w:fill="FFFFFF"/>
    </w:rPr>
  </w:style>
  <w:style w:type="paragraph" w:customStyle="1" w:styleId="70">
    <w:name w:val="Основной текст (7)"/>
    <w:basedOn w:val="a"/>
    <w:link w:val="7"/>
    <w:rsid w:val="00DA5B68"/>
    <w:pPr>
      <w:widowControl w:val="0"/>
      <w:shd w:val="clear" w:color="auto" w:fill="FFFFFF"/>
      <w:spacing w:after="0" w:line="480" w:lineRule="exact"/>
      <w:ind w:firstLine="720"/>
    </w:pPr>
    <w:rPr>
      <w:b/>
      <w:bCs/>
      <w:sz w:val="26"/>
      <w:szCs w:val="26"/>
      <w:shd w:val="clear" w:color="auto" w:fill="FFFFFF"/>
    </w:rPr>
  </w:style>
  <w:style w:type="character" w:customStyle="1" w:styleId="30">
    <w:name w:val="Заголовок 3 Знак"/>
    <w:basedOn w:val="a0"/>
    <w:link w:val="3"/>
    <w:uiPriority w:val="9"/>
    <w:rsid w:val="00E9681A"/>
    <w:rPr>
      <w:rFonts w:eastAsia="Times New Roman"/>
      <w:b/>
      <w:bCs/>
      <w:sz w:val="27"/>
      <w:szCs w:val="27"/>
      <w:lang w:eastAsia="uk-UA"/>
    </w:rPr>
  </w:style>
  <w:style w:type="character" w:customStyle="1" w:styleId="21">
    <w:name w:val="Основной текст (2)_"/>
    <w:link w:val="22"/>
    <w:locked/>
    <w:rsid w:val="00E9681A"/>
    <w:rPr>
      <w:sz w:val="26"/>
      <w:szCs w:val="26"/>
      <w:shd w:val="clear" w:color="auto" w:fill="FFFFFF"/>
    </w:rPr>
  </w:style>
  <w:style w:type="paragraph" w:customStyle="1" w:styleId="22">
    <w:name w:val="Основной текст (2)"/>
    <w:basedOn w:val="a"/>
    <w:link w:val="21"/>
    <w:rsid w:val="00E9681A"/>
    <w:pPr>
      <w:widowControl w:val="0"/>
      <w:shd w:val="clear" w:color="auto" w:fill="FFFFFF"/>
      <w:spacing w:after="0" w:line="485" w:lineRule="exact"/>
      <w:ind w:hanging="1580"/>
      <w:jc w:val="center"/>
    </w:pPr>
    <w:rPr>
      <w:sz w:val="26"/>
      <w:szCs w:val="26"/>
      <w:shd w:val="clear" w:color="auto" w:fill="FFFFFF"/>
    </w:rPr>
  </w:style>
  <w:style w:type="paragraph" w:styleId="a7">
    <w:name w:val="header"/>
    <w:basedOn w:val="a"/>
    <w:link w:val="a8"/>
    <w:uiPriority w:val="99"/>
    <w:unhideWhenUsed/>
    <w:rsid w:val="00B20596"/>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B20596"/>
  </w:style>
  <w:style w:type="paragraph" w:styleId="a9">
    <w:name w:val="footer"/>
    <w:basedOn w:val="a"/>
    <w:link w:val="aa"/>
    <w:uiPriority w:val="99"/>
    <w:unhideWhenUsed/>
    <w:rsid w:val="00B20596"/>
    <w:pPr>
      <w:tabs>
        <w:tab w:val="center" w:pos="4819"/>
        <w:tab w:val="right" w:pos="9639"/>
      </w:tabs>
      <w:spacing w:after="0" w:line="240" w:lineRule="auto"/>
    </w:pPr>
  </w:style>
  <w:style w:type="character" w:customStyle="1" w:styleId="aa">
    <w:name w:val="Нижній колонтитул Знак"/>
    <w:basedOn w:val="a0"/>
    <w:link w:val="a9"/>
    <w:uiPriority w:val="99"/>
    <w:rsid w:val="00B20596"/>
  </w:style>
  <w:style w:type="character" w:customStyle="1" w:styleId="10">
    <w:name w:val="Заголовок 1 Знак"/>
    <w:basedOn w:val="a0"/>
    <w:link w:val="1"/>
    <w:uiPriority w:val="9"/>
    <w:rsid w:val="00B20596"/>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B20596"/>
    <w:rPr>
      <w:rFonts w:asciiTheme="majorHAnsi" w:eastAsiaTheme="majorEastAsia" w:hAnsiTheme="majorHAnsi" w:cstheme="majorBidi"/>
      <w:color w:val="2E74B5" w:themeColor="accent1" w:themeShade="BF"/>
      <w:sz w:val="26"/>
      <w:szCs w:val="26"/>
    </w:rPr>
  </w:style>
  <w:style w:type="paragraph" w:styleId="11">
    <w:name w:val="toc 1"/>
    <w:basedOn w:val="a"/>
    <w:next w:val="a"/>
    <w:autoRedefine/>
    <w:uiPriority w:val="39"/>
    <w:unhideWhenUsed/>
    <w:rsid w:val="008114F1"/>
    <w:pPr>
      <w:spacing w:after="100"/>
    </w:pPr>
  </w:style>
  <w:style w:type="paragraph" w:styleId="23">
    <w:name w:val="toc 2"/>
    <w:basedOn w:val="a"/>
    <w:next w:val="a"/>
    <w:autoRedefine/>
    <w:uiPriority w:val="39"/>
    <w:unhideWhenUsed/>
    <w:rsid w:val="008114F1"/>
    <w:pPr>
      <w:spacing w:after="100"/>
      <w:ind w:left="280"/>
    </w:pPr>
  </w:style>
  <w:style w:type="paragraph" w:styleId="ab">
    <w:name w:val="No Spacing"/>
    <w:qFormat/>
    <w:rsid w:val="00330A47"/>
    <w:pPr>
      <w:spacing w:after="0" w:line="240" w:lineRule="auto"/>
    </w:pPr>
    <w:rPr>
      <w:rFonts w:ascii="Calibri" w:eastAsia="Calibri" w:hAnsi="Calibri"/>
      <w:sz w:val="22"/>
      <w:szCs w:val="22"/>
      <w:lang w:val="ru-RU"/>
    </w:rPr>
  </w:style>
  <w:style w:type="table" w:styleId="ac">
    <w:name w:val="Table Grid"/>
    <w:basedOn w:val="a1"/>
    <w:uiPriority w:val="39"/>
    <w:rsid w:val="009871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endnote text"/>
    <w:basedOn w:val="a"/>
    <w:link w:val="ae"/>
    <w:uiPriority w:val="99"/>
    <w:semiHidden/>
    <w:unhideWhenUsed/>
    <w:rsid w:val="00190ADE"/>
    <w:pPr>
      <w:spacing w:after="0" w:line="240" w:lineRule="auto"/>
    </w:pPr>
    <w:rPr>
      <w:sz w:val="20"/>
      <w:szCs w:val="20"/>
    </w:rPr>
  </w:style>
  <w:style w:type="character" w:customStyle="1" w:styleId="ae">
    <w:name w:val="Текст кінцевої виноски Знак"/>
    <w:basedOn w:val="a0"/>
    <w:link w:val="ad"/>
    <w:uiPriority w:val="99"/>
    <w:semiHidden/>
    <w:rsid w:val="00190ADE"/>
    <w:rPr>
      <w:sz w:val="20"/>
      <w:szCs w:val="20"/>
    </w:rPr>
  </w:style>
  <w:style w:type="character" w:styleId="af">
    <w:name w:val="endnote reference"/>
    <w:basedOn w:val="a0"/>
    <w:uiPriority w:val="99"/>
    <w:semiHidden/>
    <w:unhideWhenUsed/>
    <w:rsid w:val="00190ADE"/>
    <w:rPr>
      <w:vertAlign w:val="superscript"/>
    </w:rPr>
  </w:style>
  <w:style w:type="paragraph" w:styleId="af0">
    <w:name w:val="footnote text"/>
    <w:basedOn w:val="a"/>
    <w:link w:val="af1"/>
    <w:uiPriority w:val="99"/>
    <w:semiHidden/>
    <w:unhideWhenUsed/>
    <w:rsid w:val="00190ADE"/>
    <w:pPr>
      <w:spacing w:after="0" w:line="240" w:lineRule="auto"/>
    </w:pPr>
    <w:rPr>
      <w:sz w:val="20"/>
      <w:szCs w:val="20"/>
    </w:rPr>
  </w:style>
  <w:style w:type="character" w:customStyle="1" w:styleId="af1">
    <w:name w:val="Текст виноски Знак"/>
    <w:basedOn w:val="a0"/>
    <w:link w:val="af0"/>
    <w:uiPriority w:val="99"/>
    <w:semiHidden/>
    <w:rsid w:val="00190ADE"/>
    <w:rPr>
      <w:sz w:val="20"/>
      <w:szCs w:val="20"/>
    </w:rPr>
  </w:style>
  <w:style w:type="character" w:styleId="af2">
    <w:name w:val="footnote reference"/>
    <w:basedOn w:val="a0"/>
    <w:uiPriority w:val="99"/>
    <w:semiHidden/>
    <w:unhideWhenUsed/>
    <w:rsid w:val="00190ADE"/>
    <w:rPr>
      <w:vertAlign w:val="superscript"/>
    </w:rPr>
  </w:style>
  <w:style w:type="character" w:styleId="af3">
    <w:name w:val="Emphasis"/>
    <w:basedOn w:val="a0"/>
    <w:uiPriority w:val="20"/>
    <w:qFormat/>
    <w:rsid w:val="00BE34C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757"/>
  </w:style>
  <w:style w:type="paragraph" w:styleId="1">
    <w:name w:val="heading 1"/>
    <w:basedOn w:val="a"/>
    <w:next w:val="a"/>
    <w:link w:val="10"/>
    <w:uiPriority w:val="9"/>
    <w:qFormat/>
    <w:rsid w:val="00B205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B205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E9681A"/>
    <w:pPr>
      <w:spacing w:before="100" w:beforeAutospacing="1" w:after="100" w:afterAutospacing="1" w:line="240" w:lineRule="auto"/>
      <w:outlineLvl w:val="2"/>
    </w:pPr>
    <w:rPr>
      <w:rFonts w:eastAsia="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2DA8"/>
    <w:pPr>
      <w:ind w:left="720"/>
      <w:contextualSpacing/>
    </w:pPr>
  </w:style>
  <w:style w:type="character" w:styleId="a4">
    <w:name w:val="Hyperlink"/>
    <w:basedOn w:val="a0"/>
    <w:uiPriority w:val="99"/>
    <w:unhideWhenUsed/>
    <w:rsid w:val="00D12DA8"/>
    <w:rPr>
      <w:color w:val="0563C1" w:themeColor="hyperlink"/>
      <w:u w:val="single"/>
    </w:rPr>
  </w:style>
  <w:style w:type="character" w:customStyle="1" w:styleId="fontstyle01">
    <w:name w:val="fontstyle01"/>
    <w:basedOn w:val="a0"/>
    <w:rsid w:val="00D12DA8"/>
    <w:rPr>
      <w:rFonts w:ascii="Arimo-Bold" w:hAnsi="Arimo-Bold" w:hint="default"/>
      <w:b/>
      <w:bCs/>
      <w:i w:val="0"/>
      <w:iCs w:val="0"/>
      <w:color w:val="242021"/>
      <w:sz w:val="26"/>
      <w:szCs w:val="26"/>
    </w:rPr>
  </w:style>
  <w:style w:type="character" w:styleId="a5">
    <w:name w:val="Placeholder Text"/>
    <w:basedOn w:val="a0"/>
    <w:uiPriority w:val="99"/>
    <w:semiHidden/>
    <w:rsid w:val="00F97998"/>
    <w:rPr>
      <w:color w:val="808080"/>
    </w:rPr>
  </w:style>
  <w:style w:type="character" w:customStyle="1" w:styleId="fontstyle21">
    <w:name w:val="fontstyle21"/>
    <w:basedOn w:val="a0"/>
    <w:rsid w:val="00466261"/>
    <w:rPr>
      <w:rFonts w:ascii="CenturySchoolbook-Italic" w:hAnsi="CenturySchoolbook-Italic" w:hint="default"/>
      <w:b w:val="0"/>
      <w:bCs w:val="0"/>
      <w:i/>
      <w:iCs/>
      <w:color w:val="000000"/>
      <w:sz w:val="20"/>
      <w:szCs w:val="20"/>
    </w:rPr>
  </w:style>
  <w:style w:type="character" w:customStyle="1" w:styleId="fontstyle11">
    <w:name w:val="fontstyle11"/>
    <w:basedOn w:val="a0"/>
    <w:rsid w:val="00B63D4A"/>
    <w:rPr>
      <w:rFonts w:ascii="CenturySchoolbook-Italic" w:hAnsi="CenturySchoolbook-Italic" w:hint="default"/>
      <w:b w:val="0"/>
      <w:bCs w:val="0"/>
      <w:i/>
      <w:iCs/>
      <w:color w:val="000000"/>
      <w:sz w:val="20"/>
      <w:szCs w:val="20"/>
    </w:rPr>
  </w:style>
  <w:style w:type="character" w:customStyle="1" w:styleId="fontstyle31">
    <w:name w:val="fontstyle31"/>
    <w:basedOn w:val="a0"/>
    <w:rsid w:val="002261F3"/>
    <w:rPr>
      <w:rFonts w:ascii="TimesNewRomanPS-BoldMT" w:hAnsi="TimesNewRomanPS-BoldMT" w:hint="default"/>
      <w:b/>
      <w:bCs/>
      <w:i w:val="0"/>
      <w:iCs w:val="0"/>
      <w:color w:val="000000"/>
      <w:sz w:val="24"/>
      <w:szCs w:val="24"/>
    </w:rPr>
  </w:style>
  <w:style w:type="paragraph" w:styleId="a6">
    <w:name w:val="Normal (Web)"/>
    <w:basedOn w:val="a"/>
    <w:uiPriority w:val="99"/>
    <w:semiHidden/>
    <w:unhideWhenUsed/>
    <w:rsid w:val="003614C8"/>
    <w:pPr>
      <w:spacing w:before="100" w:beforeAutospacing="1" w:after="100" w:afterAutospacing="1" w:line="240" w:lineRule="auto"/>
    </w:pPr>
    <w:rPr>
      <w:rFonts w:eastAsia="Times New Roman"/>
      <w:sz w:val="24"/>
      <w:szCs w:val="24"/>
      <w:lang w:eastAsia="uk-UA"/>
    </w:rPr>
  </w:style>
  <w:style w:type="character" w:customStyle="1" w:styleId="25">
    <w:name w:val="Основной текст (25)_"/>
    <w:link w:val="250"/>
    <w:locked/>
    <w:rsid w:val="00066430"/>
    <w:rPr>
      <w:sz w:val="18"/>
      <w:szCs w:val="18"/>
      <w:shd w:val="clear" w:color="auto" w:fill="FFFFFF"/>
    </w:rPr>
  </w:style>
  <w:style w:type="paragraph" w:customStyle="1" w:styleId="250">
    <w:name w:val="Основной текст (25)"/>
    <w:basedOn w:val="a"/>
    <w:link w:val="25"/>
    <w:rsid w:val="00066430"/>
    <w:pPr>
      <w:widowControl w:val="0"/>
      <w:shd w:val="clear" w:color="auto" w:fill="FFFFFF"/>
      <w:spacing w:after="0" w:line="0" w:lineRule="atLeast"/>
    </w:pPr>
    <w:rPr>
      <w:sz w:val="18"/>
      <w:szCs w:val="18"/>
      <w:shd w:val="clear" w:color="auto" w:fill="FFFFFF"/>
    </w:rPr>
  </w:style>
  <w:style w:type="character" w:customStyle="1" w:styleId="25Exact">
    <w:name w:val="Основной текст (25) Exact"/>
    <w:rsid w:val="00066430"/>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7Exact">
    <w:name w:val="Основной текст (7) Exact"/>
    <w:rsid w:val="00066430"/>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7">
    <w:name w:val="Основной текст (7)_"/>
    <w:link w:val="70"/>
    <w:locked/>
    <w:rsid w:val="00DA5B68"/>
    <w:rPr>
      <w:b/>
      <w:bCs/>
      <w:sz w:val="26"/>
      <w:szCs w:val="26"/>
      <w:shd w:val="clear" w:color="auto" w:fill="FFFFFF"/>
    </w:rPr>
  </w:style>
  <w:style w:type="paragraph" w:customStyle="1" w:styleId="70">
    <w:name w:val="Основной текст (7)"/>
    <w:basedOn w:val="a"/>
    <w:link w:val="7"/>
    <w:rsid w:val="00DA5B68"/>
    <w:pPr>
      <w:widowControl w:val="0"/>
      <w:shd w:val="clear" w:color="auto" w:fill="FFFFFF"/>
      <w:spacing w:after="0" w:line="480" w:lineRule="exact"/>
      <w:ind w:firstLine="720"/>
    </w:pPr>
    <w:rPr>
      <w:b/>
      <w:bCs/>
      <w:sz w:val="26"/>
      <w:szCs w:val="26"/>
      <w:shd w:val="clear" w:color="auto" w:fill="FFFFFF"/>
    </w:rPr>
  </w:style>
  <w:style w:type="character" w:customStyle="1" w:styleId="30">
    <w:name w:val="Заголовок 3 Знак"/>
    <w:basedOn w:val="a0"/>
    <w:link w:val="3"/>
    <w:uiPriority w:val="9"/>
    <w:rsid w:val="00E9681A"/>
    <w:rPr>
      <w:rFonts w:eastAsia="Times New Roman"/>
      <w:b/>
      <w:bCs/>
      <w:sz w:val="27"/>
      <w:szCs w:val="27"/>
      <w:lang w:eastAsia="uk-UA"/>
    </w:rPr>
  </w:style>
  <w:style w:type="character" w:customStyle="1" w:styleId="21">
    <w:name w:val="Основной текст (2)_"/>
    <w:link w:val="22"/>
    <w:locked/>
    <w:rsid w:val="00E9681A"/>
    <w:rPr>
      <w:sz w:val="26"/>
      <w:szCs w:val="26"/>
      <w:shd w:val="clear" w:color="auto" w:fill="FFFFFF"/>
    </w:rPr>
  </w:style>
  <w:style w:type="paragraph" w:customStyle="1" w:styleId="22">
    <w:name w:val="Основной текст (2)"/>
    <w:basedOn w:val="a"/>
    <w:link w:val="21"/>
    <w:rsid w:val="00E9681A"/>
    <w:pPr>
      <w:widowControl w:val="0"/>
      <w:shd w:val="clear" w:color="auto" w:fill="FFFFFF"/>
      <w:spacing w:after="0" w:line="485" w:lineRule="exact"/>
      <w:ind w:hanging="1580"/>
      <w:jc w:val="center"/>
    </w:pPr>
    <w:rPr>
      <w:sz w:val="26"/>
      <w:szCs w:val="26"/>
      <w:shd w:val="clear" w:color="auto" w:fill="FFFFFF"/>
    </w:rPr>
  </w:style>
  <w:style w:type="paragraph" w:styleId="a7">
    <w:name w:val="header"/>
    <w:basedOn w:val="a"/>
    <w:link w:val="a8"/>
    <w:uiPriority w:val="99"/>
    <w:unhideWhenUsed/>
    <w:rsid w:val="00B20596"/>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B20596"/>
  </w:style>
  <w:style w:type="paragraph" w:styleId="a9">
    <w:name w:val="footer"/>
    <w:basedOn w:val="a"/>
    <w:link w:val="aa"/>
    <w:uiPriority w:val="99"/>
    <w:unhideWhenUsed/>
    <w:rsid w:val="00B20596"/>
    <w:pPr>
      <w:tabs>
        <w:tab w:val="center" w:pos="4819"/>
        <w:tab w:val="right" w:pos="9639"/>
      </w:tabs>
      <w:spacing w:after="0" w:line="240" w:lineRule="auto"/>
    </w:pPr>
  </w:style>
  <w:style w:type="character" w:customStyle="1" w:styleId="aa">
    <w:name w:val="Нижній колонтитул Знак"/>
    <w:basedOn w:val="a0"/>
    <w:link w:val="a9"/>
    <w:uiPriority w:val="99"/>
    <w:rsid w:val="00B20596"/>
  </w:style>
  <w:style w:type="character" w:customStyle="1" w:styleId="10">
    <w:name w:val="Заголовок 1 Знак"/>
    <w:basedOn w:val="a0"/>
    <w:link w:val="1"/>
    <w:uiPriority w:val="9"/>
    <w:rsid w:val="00B20596"/>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B20596"/>
    <w:rPr>
      <w:rFonts w:asciiTheme="majorHAnsi" w:eastAsiaTheme="majorEastAsia" w:hAnsiTheme="majorHAnsi" w:cstheme="majorBidi"/>
      <w:color w:val="2E74B5" w:themeColor="accent1" w:themeShade="BF"/>
      <w:sz w:val="26"/>
      <w:szCs w:val="26"/>
    </w:rPr>
  </w:style>
  <w:style w:type="paragraph" w:styleId="11">
    <w:name w:val="toc 1"/>
    <w:basedOn w:val="a"/>
    <w:next w:val="a"/>
    <w:autoRedefine/>
    <w:uiPriority w:val="39"/>
    <w:unhideWhenUsed/>
    <w:rsid w:val="008114F1"/>
    <w:pPr>
      <w:spacing w:after="100"/>
    </w:pPr>
  </w:style>
  <w:style w:type="paragraph" w:styleId="23">
    <w:name w:val="toc 2"/>
    <w:basedOn w:val="a"/>
    <w:next w:val="a"/>
    <w:autoRedefine/>
    <w:uiPriority w:val="39"/>
    <w:unhideWhenUsed/>
    <w:rsid w:val="008114F1"/>
    <w:pPr>
      <w:spacing w:after="100"/>
      <w:ind w:left="280"/>
    </w:pPr>
  </w:style>
  <w:style w:type="paragraph" w:styleId="ab">
    <w:name w:val="No Spacing"/>
    <w:qFormat/>
    <w:rsid w:val="00330A47"/>
    <w:pPr>
      <w:spacing w:after="0" w:line="240" w:lineRule="auto"/>
    </w:pPr>
    <w:rPr>
      <w:rFonts w:ascii="Calibri" w:eastAsia="Calibri" w:hAnsi="Calibri"/>
      <w:sz w:val="22"/>
      <w:szCs w:val="22"/>
      <w:lang w:val="ru-RU"/>
    </w:rPr>
  </w:style>
  <w:style w:type="table" w:styleId="ac">
    <w:name w:val="Table Grid"/>
    <w:basedOn w:val="a1"/>
    <w:uiPriority w:val="39"/>
    <w:rsid w:val="009871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endnote text"/>
    <w:basedOn w:val="a"/>
    <w:link w:val="ae"/>
    <w:uiPriority w:val="99"/>
    <w:semiHidden/>
    <w:unhideWhenUsed/>
    <w:rsid w:val="00190ADE"/>
    <w:pPr>
      <w:spacing w:after="0" w:line="240" w:lineRule="auto"/>
    </w:pPr>
    <w:rPr>
      <w:sz w:val="20"/>
      <w:szCs w:val="20"/>
    </w:rPr>
  </w:style>
  <w:style w:type="character" w:customStyle="1" w:styleId="ae">
    <w:name w:val="Текст кінцевої виноски Знак"/>
    <w:basedOn w:val="a0"/>
    <w:link w:val="ad"/>
    <w:uiPriority w:val="99"/>
    <w:semiHidden/>
    <w:rsid w:val="00190ADE"/>
    <w:rPr>
      <w:sz w:val="20"/>
      <w:szCs w:val="20"/>
    </w:rPr>
  </w:style>
  <w:style w:type="character" w:styleId="af">
    <w:name w:val="endnote reference"/>
    <w:basedOn w:val="a0"/>
    <w:uiPriority w:val="99"/>
    <w:semiHidden/>
    <w:unhideWhenUsed/>
    <w:rsid w:val="00190ADE"/>
    <w:rPr>
      <w:vertAlign w:val="superscript"/>
    </w:rPr>
  </w:style>
  <w:style w:type="paragraph" w:styleId="af0">
    <w:name w:val="footnote text"/>
    <w:basedOn w:val="a"/>
    <w:link w:val="af1"/>
    <w:uiPriority w:val="99"/>
    <w:semiHidden/>
    <w:unhideWhenUsed/>
    <w:rsid w:val="00190ADE"/>
    <w:pPr>
      <w:spacing w:after="0" w:line="240" w:lineRule="auto"/>
    </w:pPr>
    <w:rPr>
      <w:sz w:val="20"/>
      <w:szCs w:val="20"/>
    </w:rPr>
  </w:style>
  <w:style w:type="character" w:customStyle="1" w:styleId="af1">
    <w:name w:val="Текст виноски Знак"/>
    <w:basedOn w:val="a0"/>
    <w:link w:val="af0"/>
    <w:uiPriority w:val="99"/>
    <w:semiHidden/>
    <w:rsid w:val="00190ADE"/>
    <w:rPr>
      <w:sz w:val="20"/>
      <w:szCs w:val="20"/>
    </w:rPr>
  </w:style>
  <w:style w:type="character" w:styleId="af2">
    <w:name w:val="footnote reference"/>
    <w:basedOn w:val="a0"/>
    <w:uiPriority w:val="99"/>
    <w:semiHidden/>
    <w:unhideWhenUsed/>
    <w:rsid w:val="00190ADE"/>
    <w:rPr>
      <w:vertAlign w:val="superscript"/>
    </w:rPr>
  </w:style>
  <w:style w:type="character" w:styleId="af3">
    <w:name w:val="Emphasis"/>
    <w:basedOn w:val="a0"/>
    <w:uiPriority w:val="20"/>
    <w:qFormat/>
    <w:rsid w:val="00BE34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55558">
      <w:bodyDiv w:val="1"/>
      <w:marLeft w:val="0"/>
      <w:marRight w:val="0"/>
      <w:marTop w:val="0"/>
      <w:marBottom w:val="0"/>
      <w:divBdr>
        <w:top w:val="none" w:sz="0" w:space="0" w:color="auto"/>
        <w:left w:val="none" w:sz="0" w:space="0" w:color="auto"/>
        <w:bottom w:val="none" w:sz="0" w:space="0" w:color="auto"/>
        <w:right w:val="none" w:sz="0" w:space="0" w:color="auto"/>
      </w:divBdr>
    </w:div>
    <w:div w:id="160583759">
      <w:bodyDiv w:val="1"/>
      <w:marLeft w:val="0"/>
      <w:marRight w:val="0"/>
      <w:marTop w:val="0"/>
      <w:marBottom w:val="0"/>
      <w:divBdr>
        <w:top w:val="none" w:sz="0" w:space="0" w:color="auto"/>
        <w:left w:val="none" w:sz="0" w:space="0" w:color="auto"/>
        <w:bottom w:val="none" w:sz="0" w:space="0" w:color="auto"/>
        <w:right w:val="none" w:sz="0" w:space="0" w:color="auto"/>
      </w:divBdr>
    </w:div>
    <w:div w:id="275790522">
      <w:bodyDiv w:val="1"/>
      <w:marLeft w:val="0"/>
      <w:marRight w:val="0"/>
      <w:marTop w:val="0"/>
      <w:marBottom w:val="0"/>
      <w:divBdr>
        <w:top w:val="none" w:sz="0" w:space="0" w:color="auto"/>
        <w:left w:val="none" w:sz="0" w:space="0" w:color="auto"/>
        <w:bottom w:val="none" w:sz="0" w:space="0" w:color="auto"/>
        <w:right w:val="none" w:sz="0" w:space="0" w:color="auto"/>
      </w:divBdr>
    </w:div>
    <w:div w:id="306084404">
      <w:bodyDiv w:val="1"/>
      <w:marLeft w:val="0"/>
      <w:marRight w:val="0"/>
      <w:marTop w:val="0"/>
      <w:marBottom w:val="0"/>
      <w:divBdr>
        <w:top w:val="none" w:sz="0" w:space="0" w:color="auto"/>
        <w:left w:val="none" w:sz="0" w:space="0" w:color="auto"/>
        <w:bottom w:val="none" w:sz="0" w:space="0" w:color="auto"/>
        <w:right w:val="none" w:sz="0" w:space="0" w:color="auto"/>
      </w:divBdr>
    </w:div>
    <w:div w:id="389153177">
      <w:bodyDiv w:val="1"/>
      <w:marLeft w:val="0"/>
      <w:marRight w:val="0"/>
      <w:marTop w:val="0"/>
      <w:marBottom w:val="0"/>
      <w:divBdr>
        <w:top w:val="none" w:sz="0" w:space="0" w:color="auto"/>
        <w:left w:val="none" w:sz="0" w:space="0" w:color="auto"/>
        <w:bottom w:val="none" w:sz="0" w:space="0" w:color="auto"/>
        <w:right w:val="none" w:sz="0" w:space="0" w:color="auto"/>
      </w:divBdr>
    </w:div>
    <w:div w:id="433478302">
      <w:bodyDiv w:val="1"/>
      <w:marLeft w:val="0"/>
      <w:marRight w:val="0"/>
      <w:marTop w:val="0"/>
      <w:marBottom w:val="0"/>
      <w:divBdr>
        <w:top w:val="none" w:sz="0" w:space="0" w:color="auto"/>
        <w:left w:val="none" w:sz="0" w:space="0" w:color="auto"/>
        <w:bottom w:val="none" w:sz="0" w:space="0" w:color="auto"/>
        <w:right w:val="none" w:sz="0" w:space="0" w:color="auto"/>
      </w:divBdr>
      <w:divsChild>
        <w:div w:id="492599642">
          <w:marLeft w:val="0"/>
          <w:marRight w:val="0"/>
          <w:marTop w:val="0"/>
          <w:marBottom w:val="0"/>
          <w:divBdr>
            <w:top w:val="none" w:sz="0" w:space="0" w:color="auto"/>
            <w:left w:val="none" w:sz="0" w:space="0" w:color="auto"/>
            <w:bottom w:val="none" w:sz="0" w:space="0" w:color="auto"/>
            <w:right w:val="none" w:sz="0" w:space="0" w:color="auto"/>
          </w:divBdr>
          <w:divsChild>
            <w:div w:id="1261064812">
              <w:marLeft w:val="0"/>
              <w:marRight w:val="0"/>
              <w:marTop w:val="0"/>
              <w:marBottom w:val="0"/>
              <w:divBdr>
                <w:top w:val="none" w:sz="0" w:space="0" w:color="auto"/>
                <w:left w:val="none" w:sz="0" w:space="0" w:color="auto"/>
                <w:bottom w:val="none" w:sz="0" w:space="0" w:color="auto"/>
                <w:right w:val="none" w:sz="0" w:space="0" w:color="auto"/>
              </w:divBdr>
              <w:divsChild>
                <w:div w:id="34956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8677">
          <w:marLeft w:val="0"/>
          <w:marRight w:val="0"/>
          <w:marTop w:val="0"/>
          <w:marBottom w:val="0"/>
          <w:divBdr>
            <w:top w:val="none" w:sz="0" w:space="0" w:color="auto"/>
            <w:left w:val="none" w:sz="0" w:space="0" w:color="auto"/>
            <w:bottom w:val="none" w:sz="0" w:space="0" w:color="auto"/>
            <w:right w:val="none" w:sz="0" w:space="0" w:color="auto"/>
          </w:divBdr>
          <w:divsChild>
            <w:div w:id="463499556">
              <w:marLeft w:val="0"/>
              <w:marRight w:val="0"/>
              <w:marTop w:val="0"/>
              <w:marBottom w:val="0"/>
              <w:divBdr>
                <w:top w:val="none" w:sz="0" w:space="0" w:color="auto"/>
                <w:left w:val="none" w:sz="0" w:space="0" w:color="auto"/>
                <w:bottom w:val="none" w:sz="0" w:space="0" w:color="auto"/>
                <w:right w:val="none" w:sz="0" w:space="0" w:color="auto"/>
              </w:divBdr>
            </w:div>
            <w:div w:id="1203253168">
              <w:marLeft w:val="0"/>
              <w:marRight w:val="0"/>
              <w:marTop w:val="0"/>
              <w:marBottom w:val="0"/>
              <w:divBdr>
                <w:top w:val="none" w:sz="0" w:space="0" w:color="auto"/>
                <w:left w:val="none" w:sz="0" w:space="0" w:color="auto"/>
                <w:bottom w:val="none" w:sz="0" w:space="0" w:color="auto"/>
                <w:right w:val="none" w:sz="0" w:space="0" w:color="auto"/>
              </w:divBdr>
            </w:div>
          </w:divsChild>
        </w:div>
        <w:div w:id="729890267">
          <w:marLeft w:val="0"/>
          <w:marRight w:val="0"/>
          <w:marTop w:val="100"/>
          <w:marBottom w:val="0"/>
          <w:divBdr>
            <w:top w:val="none" w:sz="0" w:space="0" w:color="auto"/>
            <w:left w:val="none" w:sz="0" w:space="0" w:color="auto"/>
            <w:bottom w:val="none" w:sz="0" w:space="0" w:color="auto"/>
            <w:right w:val="none" w:sz="0" w:space="0" w:color="auto"/>
          </w:divBdr>
          <w:divsChild>
            <w:div w:id="128135503">
              <w:marLeft w:val="0"/>
              <w:marRight w:val="0"/>
              <w:marTop w:val="60"/>
              <w:marBottom w:val="0"/>
              <w:divBdr>
                <w:top w:val="none" w:sz="0" w:space="0" w:color="auto"/>
                <w:left w:val="none" w:sz="0" w:space="0" w:color="auto"/>
                <w:bottom w:val="none" w:sz="0" w:space="0" w:color="auto"/>
                <w:right w:val="none" w:sz="0" w:space="0" w:color="auto"/>
              </w:divBdr>
            </w:div>
            <w:div w:id="1390418833">
              <w:marLeft w:val="0"/>
              <w:marRight w:val="0"/>
              <w:marTop w:val="0"/>
              <w:marBottom w:val="0"/>
              <w:divBdr>
                <w:top w:val="none" w:sz="0" w:space="0" w:color="auto"/>
                <w:left w:val="none" w:sz="0" w:space="0" w:color="auto"/>
                <w:bottom w:val="none" w:sz="0" w:space="0" w:color="auto"/>
                <w:right w:val="none" w:sz="0" w:space="0" w:color="auto"/>
              </w:divBdr>
              <w:divsChild>
                <w:div w:id="1366829825">
                  <w:marLeft w:val="0"/>
                  <w:marRight w:val="0"/>
                  <w:marTop w:val="0"/>
                  <w:marBottom w:val="0"/>
                  <w:divBdr>
                    <w:top w:val="none" w:sz="0" w:space="0" w:color="auto"/>
                    <w:left w:val="none" w:sz="0" w:space="0" w:color="auto"/>
                    <w:bottom w:val="none" w:sz="0" w:space="0" w:color="auto"/>
                    <w:right w:val="none" w:sz="0" w:space="0" w:color="auto"/>
                  </w:divBdr>
                  <w:divsChild>
                    <w:div w:id="2034768303">
                      <w:marLeft w:val="0"/>
                      <w:marRight w:val="0"/>
                      <w:marTop w:val="0"/>
                      <w:marBottom w:val="0"/>
                      <w:divBdr>
                        <w:top w:val="none" w:sz="0" w:space="0" w:color="auto"/>
                        <w:left w:val="none" w:sz="0" w:space="0" w:color="auto"/>
                        <w:bottom w:val="none" w:sz="0" w:space="0" w:color="auto"/>
                        <w:right w:val="none" w:sz="0" w:space="0" w:color="auto"/>
                      </w:divBdr>
                      <w:divsChild>
                        <w:div w:id="44893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804793">
      <w:bodyDiv w:val="1"/>
      <w:marLeft w:val="0"/>
      <w:marRight w:val="0"/>
      <w:marTop w:val="0"/>
      <w:marBottom w:val="0"/>
      <w:divBdr>
        <w:top w:val="none" w:sz="0" w:space="0" w:color="auto"/>
        <w:left w:val="none" w:sz="0" w:space="0" w:color="auto"/>
        <w:bottom w:val="none" w:sz="0" w:space="0" w:color="auto"/>
        <w:right w:val="none" w:sz="0" w:space="0" w:color="auto"/>
      </w:divBdr>
    </w:div>
    <w:div w:id="511069451">
      <w:bodyDiv w:val="1"/>
      <w:marLeft w:val="0"/>
      <w:marRight w:val="0"/>
      <w:marTop w:val="0"/>
      <w:marBottom w:val="0"/>
      <w:divBdr>
        <w:top w:val="none" w:sz="0" w:space="0" w:color="auto"/>
        <w:left w:val="none" w:sz="0" w:space="0" w:color="auto"/>
        <w:bottom w:val="none" w:sz="0" w:space="0" w:color="auto"/>
        <w:right w:val="none" w:sz="0" w:space="0" w:color="auto"/>
      </w:divBdr>
    </w:div>
    <w:div w:id="512455974">
      <w:bodyDiv w:val="1"/>
      <w:marLeft w:val="0"/>
      <w:marRight w:val="0"/>
      <w:marTop w:val="0"/>
      <w:marBottom w:val="0"/>
      <w:divBdr>
        <w:top w:val="none" w:sz="0" w:space="0" w:color="auto"/>
        <w:left w:val="none" w:sz="0" w:space="0" w:color="auto"/>
        <w:bottom w:val="none" w:sz="0" w:space="0" w:color="auto"/>
        <w:right w:val="none" w:sz="0" w:space="0" w:color="auto"/>
      </w:divBdr>
    </w:div>
    <w:div w:id="538395184">
      <w:bodyDiv w:val="1"/>
      <w:marLeft w:val="0"/>
      <w:marRight w:val="0"/>
      <w:marTop w:val="0"/>
      <w:marBottom w:val="0"/>
      <w:divBdr>
        <w:top w:val="none" w:sz="0" w:space="0" w:color="auto"/>
        <w:left w:val="none" w:sz="0" w:space="0" w:color="auto"/>
        <w:bottom w:val="none" w:sz="0" w:space="0" w:color="auto"/>
        <w:right w:val="none" w:sz="0" w:space="0" w:color="auto"/>
      </w:divBdr>
    </w:div>
    <w:div w:id="626932576">
      <w:bodyDiv w:val="1"/>
      <w:marLeft w:val="0"/>
      <w:marRight w:val="0"/>
      <w:marTop w:val="0"/>
      <w:marBottom w:val="0"/>
      <w:divBdr>
        <w:top w:val="none" w:sz="0" w:space="0" w:color="auto"/>
        <w:left w:val="none" w:sz="0" w:space="0" w:color="auto"/>
        <w:bottom w:val="none" w:sz="0" w:space="0" w:color="auto"/>
        <w:right w:val="none" w:sz="0" w:space="0" w:color="auto"/>
      </w:divBdr>
    </w:div>
    <w:div w:id="735394028">
      <w:bodyDiv w:val="1"/>
      <w:marLeft w:val="0"/>
      <w:marRight w:val="0"/>
      <w:marTop w:val="0"/>
      <w:marBottom w:val="0"/>
      <w:divBdr>
        <w:top w:val="none" w:sz="0" w:space="0" w:color="auto"/>
        <w:left w:val="none" w:sz="0" w:space="0" w:color="auto"/>
        <w:bottom w:val="none" w:sz="0" w:space="0" w:color="auto"/>
        <w:right w:val="none" w:sz="0" w:space="0" w:color="auto"/>
      </w:divBdr>
    </w:div>
    <w:div w:id="912084247">
      <w:bodyDiv w:val="1"/>
      <w:marLeft w:val="0"/>
      <w:marRight w:val="0"/>
      <w:marTop w:val="0"/>
      <w:marBottom w:val="0"/>
      <w:divBdr>
        <w:top w:val="none" w:sz="0" w:space="0" w:color="auto"/>
        <w:left w:val="none" w:sz="0" w:space="0" w:color="auto"/>
        <w:bottom w:val="none" w:sz="0" w:space="0" w:color="auto"/>
        <w:right w:val="none" w:sz="0" w:space="0" w:color="auto"/>
      </w:divBdr>
    </w:div>
    <w:div w:id="912205732">
      <w:bodyDiv w:val="1"/>
      <w:marLeft w:val="0"/>
      <w:marRight w:val="0"/>
      <w:marTop w:val="0"/>
      <w:marBottom w:val="0"/>
      <w:divBdr>
        <w:top w:val="none" w:sz="0" w:space="0" w:color="auto"/>
        <w:left w:val="none" w:sz="0" w:space="0" w:color="auto"/>
        <w:bottom w:val="none" w:sz="0" w:space="0" w:color="auto"/>
        <w:right w:val="none" w:sz="0" w:space="0" w:color="auto"/>
      </w:divBdr>
    </w:div>
    <w:div w:id="1101756339">
      <w:bodyDiv w:val="1"/>
      <w:marLeft w:val="0"/>
      <w:marRight w:val="0"/>
      <w:marTop w:val="0"/>
      <w:marBottom w:val="0"/>
      <w:divBdr>
        <w:top w:val="none" w:sz="0" w:space="0" w:color="auto"/>
        <w:left w:val="none" w:sz="0" w:space="0" w:color="auto"/>
        <w:bottom w:val="none" w:sz="0" w:space="0" w:color="auto"/>
        <w:right w:val="none" w:sz="0" w:space="0" w:color="auto"/>
      </w:divBdr>
    </w:div>
    <w:div w:id="1113938960">
      <w:bodyDiv w:val="1"/>
      <w:marLeft w:val="0"/>
      <w:marRight w:val="0"/>
      <w:marTop w:val="0"/>
      <w:marBottom w:val="0"/>
      <w:divBdr>
        <w:top w:val="none" w:sz="0" w:space="0" w:color="auto"/>
        <w:left w:val="none" w:sz="0" w:space="0" w:color="auto"/>
        <w:bottom w:val="none" w:sz="0" w:space="0" w:color="auto"/>
        <w:right w:val="none" w:sz="0" w:space="0" w:color="auto"/>
      </w:divBdr>
    </w:div>
    <w:div w:id="1145197413">
      <w:bodyDiv w:val="1"/>
      <w:marLeft w:val="0"/>
      <w:marRight w:val="0"/>
      <w:marTop w:val="0"/>
      <w:marBottom w:val="0"/>
      <w:divBdr>
        <w:top w:val="none" w:sz="0" w:space="0" w:color="auto"/>
        <w:left w:val="none" w:sz="0" w:space="0" w:color="auto"/>
        <w:bottom w:val="none" w:sz="0" w:space="0" w:color="auto"/>
        <w:right w:val="none" w:sz="0" w:space="0" w:color="auto"/>
      </w:divBdr>
    </w:div>
    <w:div w:id="1194532912">
      <w:bodyDiv w:val="1"/>
      <w:marLeft w:val="0"/>
      <w:marRight w:val="0"/>
      <w:marTop w:val="0"/>
      <w:marBottom w:val="0"/>
      <w:divBdr>
        <w:top w:val="none" w:sz="0" w:space="0" w:color="auto"/>
        <w:left w:val="none" w:sz="0" w:space="0" w:color="auto"/>
        <w:bottom w:val="none" w:sz="0" w:space="0" w:color="auto"/>
        <w:right w:val="none" w:sz="0" w:space="0" w:color="auto"/>
      </w:divBdr>
    </w:div>
    <w:div w:id="1201551287">
      <w:bodyDiv w:val="1"/>
      <w:marLeft w:val="0"/>
      <w:marRight w:val="0"/>
      <w:marTop w:val="0"/>
      <w:marBottom w:val="0"/>
      <w:divBdr>
        <w:top w:val="none" w:sz="0" w:space="0" w:color="auto"/>
        <w:left w:val="none" w:sz="0" w:space="0" w:color="auto"/>
        <w:bottom w:val="none" w:sz="0" w:space="0" w:color="auto"/>
        <w:right w:val="none" w:sz="0" w:space="0" w:color="auto"/>
      </w:divBdr>
    </w:div>
    <w:div w:id="1222591504">
      <w:bodyDiv w:val="1"/>
      <w:marLeft w:val="0"/>
      <w:marRight w:val="0"/>
      <w:marTop w:val="0"/>
      <w:marBottom w:val="0"/>
      <w:divBdr>
        <w:top w:val="none" w:sz="0" w:space="0" w:color="auto"/>
        <w:left w:val="none" w:sz="0" w:space="0" w:color="auto"/>
        <w:bottom w:val="none" w:sz="0" w:space="0" w:color="auto"/>
        <w:right w:val="none" w:sz="0" w:space="0" w:color="auto"/>
      </w:divBdr>
    </w:div>
    <w:div w:id="1236819312">
      <w:bodyDiv w:val="1"/>
      <w:marLeft w:val="0"/>
      <w:marRight w:val="0"/>
      <w:marTop w:val="0"/>
      <w:marBottom w:val="0"/>
      <w:divBdr>
        <w:top w:val="none" w:sz="0" w:space="0" w:color="auto"/>
        <w:left w:val="none" w:sz="0" w:space="0" w:color="auto"/>
        <w:bottom w:val="none" w:sz="0" w:space="0" w:color="auto"/>
        <w:right w:val="none" w:sz="0" w:space="0" w:color="auto"/>
      </w:divBdr>
    </w:div>
    <w:div w:id="1375810672">
      <w:bodyDiv w:val="1"/>
      <w:marLeft w:val="0"/>
      <w:marRight w:val="0"/>
      <w:marTop w:val="0"/>
      <w:marBottom w:val="0"/>
      <w:divBdr>
        <w:top w:val="none" w:sz="0" w:space="0" w:color="auto"/>
        <w:left w:val="none" w:sz="0" w:space="0" w:color="auto"/>
        <w:bottom w:val="none" w:sz="0" w:space="0" w:color="auto"/>
        <w:right w:val="none" w:sz="0" w:space="0" w:color="auto"/>
      </w:divBdr>
    </w:div>
    <w:div w:id="1440367524">
      <w:bodyDiv w:val="1"/>
      <w:marLeft w:val="0"/>
      <w:marRight w:val="0"/>
      <w:marTop w:val="0"/>
      <w:marBottom w:val="0"/>
      <w:divBdr>
        <w:top w:val="none" w:sz="0" w:space="0" w:color="auto"/>
        <w:left w:val="none" w:sz="0" w:space="0" w:color="auto"/>
        <w:bottom w:val="none" w:sz="0" w:space="0" w:color="auto"/>
        <w:right w:val="none" w:sz="0" w:space="0" w:color="auto"/>
      </w:divBdr>
    </w:div>
    <w:div w:id="1502356210">
      <w:bodyDiv w:val="1"/>
      <w:marLeft w:val="0"/>
      <w:marRight w:val="0"/>
      <w:marTop w:val="0"/>
      <w:marBottom w:val="0"/>
      <w:divBdr>
        <w:top w:val="none" w:sz="0" w:space="0" w:color="auto"/>
        <w:left w:val="none" w:sz="0" w:space="0" w:color="auto"/>
        <w:bottom w:val="none" w:sz="0" w:space="0" w:color="auto"/>
        <w:right w:val="none" w:sz="0" w:space="0" w:color="auto"/>
      </w:divBdr>
    </w:div>
    <w:div w:id="1593313664">
      <w:bodyDiv w:val="1"/>
      <w:marLeft w:val="0"/>
      <w:marRight w:val="0"/>
      <w:marTop w:val="0"/>
      <w:marBottom w:val="0"/>
      <w:divBdr>
        <w:top w:val="none" w:sz="0" w:space="0" w:color="auto"/>
        <w:left w:val="none" w:sz="0" w:space="0" w:color="auto"/>
        <w:bottom w:val="none" w:sz="0" w:space="0" w:color="auto"/>
        <w:right w:val="none" w:sz="0" w:space="0" w:color="auto"/>
      </w:divBdr>
    </w:div>
    <w:div w:id="1594507085">
      <w:bodyDiv w:val="1"/>
      <w:marLeft w:val="0"/>
      <w:marRight w:val="0"/>
      <w:marTop w:val="0"/>
      <w:marBottom w:val="0"/>
      <w:divBdr>
        <w:top w:val="none" w:sz="0" w:space="0" w:color="auto"/>
        <w:left w:val="none" w:sz="0" w:space="0" w:color="auto"/>
        <w:bottom w:val="none" w:sz="0" w:space="0" w:color="auto"/>
        <w:right w:val="none" w:sz="0" w:space="0" w:color="auto"/>
      </w:divBdr>
    </w:div>
    <w:div w:id="1758286666">
      <w:bodyDiv w:val="1"/>
      <w:marLeft w:val="0"/>
      <w:marRight w:val="0"/>
      <w:marTop w:val="0"/>
      <w:marBottom w:val="0"/>
      <w:divBdr>
        <w:top w:val="none" w:sz="0" w:space="0" w:color="auto"/>
        <w:left w:val="none" w:sz="0" w:space="0" w:color="auto"/>
        <w:bottom w:val="none" w:sz="0" w:space="0" w:color="auto"/>
        <w:right w:val="none" w:sz="0" w:space="0" w:color="auto"/>
      </w:divBdr>
    </w:div>
    <w:div w:id="1877424598">
      <w:bodyDiv w:val="1"/>
      <w:marLeft w:val="0"/>
      <w:marRight w:val="0"/>
      <w:marTop w:val="0"/>
      <w:marBottom w:val="0"/>
      <w:divBdr>
        <w:top w:val="none" w:sz="0" w:space="0" w:color="auto"/>
        <w:left w:val="none" w:sz="0" w:space="0" w:color="auto"/>
        <w:bottom w:val="none" w:sz="0" w:space="0" w:color="auto"/>
        <w:right w:val="none" w:sz="0" w:space="0" w:color="auto"/>
      </w:divBdr>
    </w:div>
    <w:div w:id="1894197335">
      <w:bodyDiv w:val="1"/>
      <w:marLeft w:val="0"/>
      <w:marRight w:val="0"/>
      <w:marTop w:val="0"/>
      <w:marBottom w:val="0"/>
      <w:divBdr>
        <w:top w:val="none" w:sz="0" w:space="0" w:color="auto"/>
        <w:left w:val="none" w:sz="0" w:space="0" w:color="auto"/>
        <w:bottom w:val="none" w:sz="0" w:space="0" w:color="auto"/>
        <w:right w:val="none" w:sz="0" w:space="0" w:color="auto"/>
      </w:divBdr>
    </w:div>
    <w:div w:id="214083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header" Target="header1.xml"/><Relationship Id="rId39" Type="http://schemas.openxmlformats.org/officeDocument/2006/relationships/hyperlink" Target="https://ideas.repec.org/s/nbr/nberch.html" TargetMode="Externa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hyperlink" Target="https://privatbank.ua"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image" Target="media/image1.gif"/><Relationship Id="rId33" Type="http://schemas.openxmlformats.org/officeDocument/2006/relationships/hyperlink" Target="https://nfp.gov.ua/" TargetMode="External"/><Relationship Id="rId38" Type="http://schemas.openxmlformats.org/officeDocument/2006/relationships/hyperlink" Target="http://www.mnb.hu" TargetMode="Externa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hyperlink" Target="http://www.ukrgasbank.com" TargetMode="External"/><Relationship Id="rId41" Type="http://schemas.openxmlformats.org/officeDocument/2006/relationships/hyperlink" Target="https://www.adb.org/sites/default/files/publication/157234/adbi-rp47.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hyperlink" Target="http://www.bank.gov.ua" TargetMode="External"/><Relationship Id="rId37" Type="http://schemas.openxmlformats.org/officeDocument/2006/relationships/hyperlink" Target="https://zakon.rada.gov.ua/laws/show/v0071500-19" TargetMode="External"/><Relationship Id="rId40" Type="http://schemas.openxmlformats.org/officeDocument/2006/relationships/hyperlink" Target="https://ideas.repec.org/b/nbr/nberbk/ito_93-2.html" TargetMode="Externa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hyperlink" Target="http://www.oschadbank.ua" TargetMode="External"/><Relationship Id="rId36" Type="http://schemas.openxmlformats.org/officeDocument/2006/relationships/hyperlink" Target="http://zakon2.rada.gov.ua/laws/show/218-19/paran64" TargetMode="Externa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hyperlink" Target="http://www.ukrstat.gov.ua/"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hyperlink" Target="http://old.niss.gov.ua/Monitor/Monitor13/01.htm" TargetMode="External"/><Relationship Id="rId30" Type="http://schemas.openxmlformats.org/officeDocument/2006/relationships/hyperlink" Target="https://www.eximb.com" TargetMode="External"/><Relationship Id="rId35" Type="http://schemas.openxmlformats.org/officeDocument/2006/relationships/hyperlink" Target="http://zakon2.rada.gov.ua/laws/show/2121-14" TargetMode="External"/><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E:\&#1060;&#1088;&#1110;&#1083;&#1072;&#1085;&#1089;\&#1044;&#1080;&#1087;&#1083;&#1086;&#1084;&#1085;&#1110;\&#1044;&#1080;&#1087;&#1083;&#1086;&#1084;&#1085;&#1110;%202021\&#1050;&#1088;&#1077;&#1076;&#1080;&#1090;&#1085;&#1080;&#1081;%20&#1088;&#1080;&#1085;&#1086;&#1082;\&#1050;&#1088;&#1077;&#1076;&#1080;&#1090;&#1085;&#1080;&#1081;%20&#1088;&#1080;&#1085;&#1086;&#1082;.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1050;&#1085;&#1080;&#1075;&#1072;2"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E:\&#1060;&#1088;&#1110;&#1083;&#1072;&#1085;&#1089;\&#1044;&#1080;&#1087;&#1083;&#1086;&#1084;&#1085;&#1110;\&#1044;&#1080;&#1087;&#1083;&#1086;&#1084;&#1085;&#1110;%202022_&#1086;&#1089;&#1110;&#1085;&#1100;\&#1050;&#1088;&#1077;&#1076;&#1080;&#1090;&#1085;&#1080;&#1081;%20&#1088;&#1080;&#1085;&#1086;&#1082;%20&#1059;&#1082;&#1088;&#1072;&#1111;&#1085;&#1080;.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rudan\AppData\Roaming\Microsoft\Excel\&#1050;&#1085;&#1080;&#1075;&#1072;3%20(version%204).xlsb"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rudan\AppData\Roaming\Microsoft\Excel\&#1050;&#1085;&#1080;&#1075;&#1072;3%20(version%204).xlsb"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E:\&#1060;&#1088;&#1110;&#1083;&#1072;&#1085;&#1089;\&#1044;&#1080;&#1087;&#1083;&#1086;&#1084;&#1085;&#1110;\&#1044;&#1080;&#1087;&#1083;&#1086;&#1084;&#1085;&#1110;%202022_&#1086;&#1089;&#1110;&#1085;&#1100;\&#1050;&#1088;&#1077;&#1076;&#1080;&#1090;&#1085;&#1080;&#1081;%20&#1088;&#1080;&#1085;&#1086;&#1082;%20&#1059;&#1082;&#1088;&#1072;&#1111;&#1085;&#1080;.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rudan\AppData\Roaming\Microsoft\Excel\&#1050;&#1088;&#1077;&#1076;&#1080;&#1090;&#1085;&#1080;&#1081;%20&#1088;&#1080;&#1085;&#1086;&#1082;%20&#1059;&#1082;&#1088;&#1072;&#1111;&#1085;&#1080;%20(version%201).xlsb"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rudan\AppData\Roaming\Microsoft\Excel\&#1050;&#1085;&#1080;&#1075;&#1072;3%20(version%204).xlsb"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1060;&#1088;&#1110;&#1083;&#1072;&#1085;&#1089;\&#1044;&#1080;&#1087;&#1083;&#1086;&#1084;&#1085;&#1110;\&#1044;&#1080;&#1087;&#1083;&#1086;&#1084;&#1085;&#1110;%202021\&#1050;&#1088;&#1077;&#1076;&#1080;&#1090;&#1085;&#1080;&#1081;%20&#1088;&#1080;&#1085;&#1086;&#1082;\&#1050;&#1088;&#1077;&#1076;&#1080;&#1090;&#1085;&#1080;&#1081;%20&#1088;&#1080;&#1085;&#1086;&#108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1060;&#1088;&#1110;&#1083;&#1072;&#1085;&#1089;\&#1044;&#1080;&#1087;&#1083;&#1086;&#1084;&#1085;&#1110;\&#1044;&#1080;&#1087;&#1083;&#1086;&#1084;&#1085;&#1110;%202021\&#1050;&#1088;&#1077;&#1076;&#1080;&#1090;&#1085;&#1080;&#1081;%20&#1088;&#1080;&#1085;&#1086;&#1082;\&#1050;&#1088;&#1077;&#1076;&#1080;&#1090;&#1085;&#1080;&#1081;%20&#1088;&#1080;&#1085;&#1086;&#108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1060;&#1088;&#1110;&#1083;&#1072;&#1085;&#1089;\&#1044;&#1080;&#1087;&#1083;&#1086;&#1084;&#1085;&#1110;\&#1044;&#1080;&#1087;&#1083;&#1086;&#1084;&#1085;&#1110;%202021\&#1050;&#1088;&#1077;&#1076;&#1080;&#1090;&#1085;&#1080;&#1081;%20&#1088;&#1080;&#1085;&#1086;&#1082;\&#1050;&#1088;&#1077;&#1076;&#1080;&#1090;&#1085;&#1080;&#1081;%20&#1088;&#1080;&#1085;&#1086;&#108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1050;&#1085;&#1080;&#1075;&#1072;2"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1050;&#1085;&#1080;&#1075;&#1072;2"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1050;&#1085;&#1080;&#1075;&#1072;2"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1050;&#1085;&#1080;&#1075;&#1072;2"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1050;&#1085;&#1080;&#1075;&#1072;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'Кредитоспроможність ДГ'!$L$25</c:f>
              <c:strCache>
                <c:ptCount val="1"/>
                <c:pt idx="0">
                  <c:v>Індекс кредитоспроможності домогосподарств</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'Кредитоспроможність ДГ'!$K$26:$K$37</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'Кредитоспроможність ДГ'!$L$26:$L$37</c:f>
              <c:numCache>
                <c:formatCode>0.00</c:formatCode>
                <c:ptCount val="12"/>
                <c:pt idx="0">
                  <c:v>289.56837520592734</c:v>
                </c:pt>
                <c:pt idx="1">
                  <c:v>338.1595621678382</c:v>
                </c:pt>
                <c:pt idx="2">
                  <c:v>386.04379596833775</c:v>
                </c:pt>
                <c:pt idx="3">
                  <c:v>415.93607585766728</c:v>
                </c:pt>
                <c:pt idx="4">
                  <c:v>298.70350702755354</c:v>
                </c:pt>
                <c:pt idx="5">
                  <c:v>198.99331286188516</c:v>
                </c:pt>
                <c:pt idx="6">
                  <c:v>209.82760025454755</c:v>
                </c:pt>
                <c:pt idx="7">
                  <c:v>273.56025025316671</c:v>
                </c:pt>
                <c:pt idx="8">
                  <c:v>331.94487258881043</c:v>
                </c:pt>
                <c:pt idx="9">
                  <c:v>411.52008584369128</c:v>
                </c:pt>
                <c:pt idx="10">
                  <c:v>434.96321523720155</c:v>
                </c:pt>
                <c:pt idx="11" formatCode="General">
                  <c:v>461.23</c:v>
                </c:pt>
              </c:numCache>
            </c:numRef>
          </c:val>
          <c:smooth val="0"/>
          <c:extLst xmlns:c16r2="http://schemas.microsoft.com/office/drawing/2015/06/chart">
            <c:ext xmlns:c16="http://schemas.microsoft.com/office/drawing/2014/chart" uri="{C3380CC4-5D6E-409C-BE32-E72D297353CC}">
              <c16:uniqueId val="{00000000-3EB7-4DD3-9984-54FBD1C7FD82}"/>
            </c:ext>
          </c:extLst>
        </c:ser>
        <c:dLbls>
          <c:showLegendKey val="0"/>
          <c:showVal val="0"/>
          <c:showCatName val="0"/>
          <c:showSerName val="0"/>
          <c:showPercent val="0"/>
          <c:showBubbleSize val="0"/>
        </c:dLbls>
        <c:marker val="1"/>
        <c:smooth val="0"/>
        <c:axId val="177432064"/>
        <c:axId val="177433984"/>
      </c:lineChart>
      <c:lineChart>
        <c:grouping val="standard"/>
        <c:varyColors val="0"/>
        <c:ser>
          <c:idx val="1"/>
          <c:order val="1"/>
          <c:tx>
            <c:strRef>
              <c:f>'Кредитоспроможність ДГ'!$M$25</c:f>
              <c:strCache>
                <c:ptCount val="1"/>
                <c:pt idx="0">
                  <c:v>Споживчі кредити, млрд. грн.</c:v>
                </c:pt>
              </c:strCache>
            </c:strRef>
          </c:tx>
          <c:spPr>
            <a:ln w="28575" cap="rnd">
              <a:solidFill>
                <a:schemeClr val="accent2"/>
              </a:solidFill>
              <a:round/>
            </a:ln>
            <a:effectLst/>
          </c:spPr>
          <c:marker>
            <c:symbol val="star"/>
            <c:size val="5"/>
            <c:spPr>
              <a:solidFill>
                <a:schemeClr val="accent2"/>
              </a:solidFill>
              <a:ln w="9525">
                <a:solidFill>
                  <a:schemeClr val="accent2"/>
                </a:solidFill>
              </a:ln>
              <a:effectLst/>
            </c:spPr>
          </c:marker>
          <c:cat>
            <c:numRef>
              <c:f>'Кредитоспроможність ДГ'!$K$26:$K$37</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'Кредитоспроможність ДГ'!$M$26:$M$37</c:f>
              <c:numCache>
                <c:formatCode>#,##0.00</c:formatCode>
                <c:ptCount val="12"/>
                <c:pt idx="0">
                  <c:v>122.942356</c:v>
                </c:pt>
                <c:pt idx="1">
                  <c:v>126.19177471934998</c:v>
                </c:pt>
                <c:pt idx="2">
                  <c:v>125.01111926841</c:v>
                </c:pt>
                <c:pt idx="3">
                  <c:v>137.34599649725996</c:v>
                </c:pt>
                <c:pt idx="4">
                  <c:v>135.09445081611</c:v>
                </c:pt>
                <c:pt idx="5">
                  <c:v>104.87906041385999</c:v>
                </c:pt>
                <c:pt idx="6">
                  <c:v>101.52837564552999</c:v>
                </c:pt>
                <c:pt idx="7">
                  <c:v>122.06595357307003</c:v>
                </c:pt>
                <c:pt idx="8">
                  <c:v>151.62464565695996</c:v>
                </c:pt>
                <c:pt idx="9">
                  <c:v>173.70151864856999</c:v>
                </c:pt>
                <c:pt idx="10">
                  <c:v>170.71938001821999</c:v>
                </c:pt>
                <c:pt idx="11">
                  <c:v>214.13</c:v>
                </c:pt>
              </c:numCache>
            </c:numRef>
          </c:val>
          <c:smooth val="0"/>
          <c:extLst xmlns:c16r2="http://schemas.microsoft.com/office/drawing/2015/06/chart">
            <c:ext xmlns:c16="http://schemas.microsoft.com/office/drawing/2014/chart" uri="{C3380CC4-5D6E-409C-BE32-E72D297353CC}">
              <c16:uniqueId val="{00000001-3EB7-4DD3-9984-54FBD1C7FD82}"/>
            </c:ext>
          </c:extLst>
        </c:ser>
        <c:dLbls>
          <c:showLegendKey val="0"/>
          <c:showVal val="0"/>
          <c:showCatName val="0"/>
          <c:showSerName val="0"/>
          <c:showPercent val="0"/>
          <c:showBubbleSize val="0"/>
        </c:dLbls>
        <c:marker val="1"/>
        <c:smooth val="0"/>
        <c:axId val="177442176"/>
        <c:axId val="177440256"/>
      </c:lineChart>
      <c:catAx>
        <c:axId val="177432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uk-UA"/>
          </a:p>
        </c:txPr>
        <c:crossAx val="177433984"/>
        <c:crosses val="autoZero"/>
        <c:auto val="1"/>
        <c:lblAlgn val="ctr"/>
        <c:lblOffset val="100"/>
        <c:noMultiLvlLbl val="0"/>
      </c:catAx>
      <c:valAx>
        <c:axId val="177433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95000"/>
                        <a:lumOff val="5000"/>
                      </a:schemeClr>
                    </a:solidFill>
                    <a:latin typeface="+mn-lt"/>
                    <a:ea typeface="+mn-ea"/>
                    <a:cs typeface="+mn-cs"/>
                  </a:defRPr>
                </a:pPr>
                <a:r>
                  <a:rPr lang="uk-UA"/>
                  <a:t>індекс</a:t>
                </a:r>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uk-UA"/>
          </a:p>
        </c:txPr>
        <c:crossAx val="177432064"/>
        <c:crosses val="autoZero"/>
        <c:crossBetween val="between"/>
      </c:valAx>
      <c:valAx>
        <c:axId val="177440256"/>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95000"/>
                        <a:lumOff val="5000"/>
                      </a:schemeClr>
                    </a:solidFill>
                    <a:latin typeface="+mn-lt"/>
                    <a:ea typeface="+mn-ea"/>
                    <a:cs typeface="+mn-cs"/>
                  </a:defRPr>
                </a:pPr>
                <a:r>
                  <a:rPr lang="uk-UA"/>
                  <a:t>млрд. грн.</a:t>
                </a:r>
              </a:p>
            </c:rich>
          </c:tx>
          <c:overlay val="0"/>
          <c:spPr>
            <a:noFill/>
            <a:ln>
              <a:noFill/>
            </a:ln>
            <a:effectLst/>
          </c:sp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uk-UA"/>
          </a:p>
        </c:txPr>
        <c:crossAx val="177442176"/>
        <c:crosses val="max"/>
        <c:crossBetween val="between"/>
      </c:valAx>
      <c:catAx>
        <c:axId val="177442176"/>
        <c:scaling>
          <c:orientation val="minMax"/>
        </c:scaling>
        <c:delete val="1"/>
        <c:axPos val="b"/>
        <c:numFmt formatCode="General" sourceLinked="1"/>
        <c:majorTickMark val="out"/>
        <c:minorTickMark val="none"/>
        <c:tickLblPos val="nextTo"/>
        <c:crossAx val="17744025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chemeClr val="tx1">
              <a:lumMod val="95000"/>
              <a:lumOff val="5000"/>
            </a:schemeClr>
          </a:solidFill>
        </a:defRPr>
      </a:pPr>
      <a:endParaRPr lang="uk-UA"/>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Аркуш6!$B$36</c:f>
              <c:strCache>
                <c:ptCount val="1"/>
                <c:pt idx="0">
                  <c:v>Депозити  в національній валюті, млрд. грн. (ліва шкала)</c:v>
                </c:pt>
              </c:strCache>
            </c:strRef>
          </c:tx>
          <c:spPr>
            <a:ln w="28575" cap="rnd">
              <a:solidFill>
                <a:schemeClr val="accent1"/>
              </a:solidFill>
              <a:round/>
            </a:ln>
            <a:effectLst/>
          </c:spPr>
          <c:marker>
            <c:symbol val="square"/>
            <c:size val="5"/>
            <c:spPr>
              <a:solidFill>
                <a:schemeClr val="accent1"/>
              </a:solidFill>
              <a:ln w="9525">
                <a:solidFill>
                  <a:schemeClr val="accent1"/>
                </a:solidFill>
              </a:ln>
              <a:effectLst/>
            </c:spPr>
          </c:marker>
          <c:cat>
            <c:numRef>
              <c:f>Аркуш6!$C$35:$X$35</c:f>
              <c:numCache>
                <c:formatCode>mmm\-yy</c:formatCode>
                <c:ptCount val="22"/>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numCache>
            </c:numRef>
          </c:cat>
          <c:val>
            <c:numRef>
              <c:f>Аркуш6!$C$36:$X$36</c:f>
              <c:numCache>
                <c:formatCode>0.00</c:formatCode>
                <c:ptCount val="22"/>
                <c:pt idx="0">
                  <c:v>540.68349388135005</c:v>
                </c:pt>
                <c:pt idx="1">
                  <c:v>545.56142826596999</c:v>
                </c:pt>
                <c:pt idx="2">
                  <c:v>555.45651972372002</c:v>
                </c:pt>
                <c:pt idx="3">
                  <c:v>551.73593384092999</c:v>
                </c:pt>
                <c:pt idx="4">
                  <c:v>557.97259829293</c:v>
                </c:pt>
                <c:pt idx="5">
                  <c:v>555.16619940562998</c:v>
                </c:pt>
                <c:pt idx="6">
                  <c:v>570.02891888962006</c:v>
                </c:pt>
                <c:pt idx="7">
                  <c:v>569.93370881453995</c:v>
                </c:pt>
                <c:pt idx="8">
                  <c:v>566.07105487780007</c:v>
                </c:pt>
                <c:pt idx="9">
                  <c:v>582.71542906423997</c:v>
                </c:pt>
                <c:pt idx="10">
                  <c:v>588.44084062039008</c:v>
                </c:pt>
                <c:pt idx="11">
                  <c:v>594.79087668436</c:v>
                </c:pt>
                <c:pt idx="12">
                  <c:v>642.71107001990993</c:v>
                </c:pt>
                <c:pt idx="13">
                  <c:v>660.57655160697004</c:v>
                </c:pt>
                <c:pt idx="14">
                  <c:v>672.35589278000998</c:v>
                </c:pt>
                <c:pt idx="15">
                  <c:v>648.59273090404997</c:v>
                </c:pt>
                <c:pt idx="16">
                  <c:v>670.26168529865004</c:v>
                </c:pt>
                <c:pt idx="17">
                  <c:v>686.49592020801992</c:v>
                </c:pt>
                <c:pt idx="18">
                  <c:v>710.95589278278999</c:v>
                </c:pt>
                <c:pt idx="19">
                  <c:v>726.57782546477006</c:v>
                </c:pt>
                <c:pt idx="20">
                  <c:v>736.21009888985998</c:v>
                </c:pt>
                <c:pt idx="21">
                  <c:v>759.34619430915006</c:v>
                </c:pt>
              </c:numCache>
            </c:numRef>
          </c:val>
          <c:smooth val="0"/>
          <c:extLst xmlns:c16r2="http://schemas.microsoft.com/office/drawing/2015/06/chart">
            <c:ext xmlns:c16="http://schemas.microsoft.com/office/drawing/2014/chart" uri="{C3380CC4-5D6E-409C-BE32-E72D297353CC}">
              <c16:uniqueId val="{00000000-409E-4590-A1F6-5D8C91CF89E5}"/>
            </c:ext>
          </c:extLst>
        </c:ser>
        <c:dLbls>
          <c:showLegendKey val="0"/>
          <c:showVal val="0"/>
          <c:showCatName val="0"/>
          <c:showSerName val="0"/>
          <c:showPercent val="0"/>
          <c:showBubbleSize val="0"/>
        </c:dLbls>
        <c:marker val="1"/>
        <c:smooth val="0"/>
        <c:axId val="174542848"/>
        <c:axId val="174544768"/>
      </c:lineChart>
      <c:lineChart>
        <c:grouping val="standard"/>
        <c:varyColors val="0"/>
        <c:ser>
          <c:idx val="1"/>
          <c:order val="1"/>
          <c:tx>
            <c:strRef>
              <c:f>Аркуш6!$B$37</c:f>
              <c:strCache>
                <c:ptCount val="1"/>
                <c:pt idx="0">
                  <c:v>Депозити  в іноземній валюті, млрд. дол.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Аркуш6!$C$35:$X$35</c:f>
              <c:numCache>
                <c:formatCode>mmm\-yy</c:formatCode>
                <c:ptCount val="22"/>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numCache>
            </c:numRef>
          </c:cat>
          <c:val>
            <c:numRef>
              <c:f>Аркуш6!$C$37:$X$37</c:f>
              <c:numCache>
                <c:formatCode>0.00</c:formatCode>
                <c:ptCount val="22"/>
                <c:pt idx="0">
                  <c:v>14.11092887427446</c:v>
                </c:pt>
                <c:pt idx="1">
                  <c:v>13.97265454968521</c:v>
                </c:pt>
                <c:pt idx="2">
                  <c:v>14.177994386407107</c:v>
                </c:pt>
                <c:pt idx="3">
                  <c:v>14.418261959859262</c:v>
                </c:pt>
                <c:pt idx="4">
                  <c:v>14.268447909086222</c:v>
                </c:pt>
                <c:pt idx="5">
                  <c:v>14.558867565393601</c:v>
                </c:pt>
                <c:pt idx="6">
                  <c:v>14.626844265223877</c:v>
                </c:pt>
                <c:pt idx="7">
                  <c:v>15.968358159610251</c:v>
                </c:pt>
                <c:pt idx="8">
                  <c:v>16.211220976222965</c:v>
                </c:pt>
                <c:pt idx="9">
                  <c:v>15.868770133419936</c:v>
                </c:pt>
                <c:pt idx="10">
                  <c:v>16.75469621128488</c:v>
                </c:pt>
                <c:pt idx="11">
                  <c:v>16.671328176701554</c:v>
                </c:pt>
                <c:pt idx="12">
                  <c:v>18.168800034085052</c:v>
                </c:pt>
                <c:pt idx="13">
                  <c:v>19.172161891815836</c:v>
                </c:pt>
                <c:pt idx="14">
                  <c:v>18.281010987790431</c:v>
                </c:pt>
                <c:pt idx="15">
                  <c:v>18.98982859605044</c:v>
                </c:pt>
                <c:pt idx="16">
                  <c:v>17.53287331851352</c:v>
                </c:pt>
                <c:pt idx="17">
                  <c:v>17.84474897457039</c:v>
                </c:pt>
                <c:pt idx="18">
                  <c:v>17.671959723924498</c:v>
                </c:pt>
                <c:pt idx="19">
                  <c:v>18.291906081040992</c:v>
                </c:pt>
                <c:pt idx="20">
                  <c:v>17.814678283195811</c:v>
                </c:pt>
                <c:pt idx="21">
                  <c:v>18.216114031796437</c:v>
                </c:pt>
              </c:numCache>
            </c:numRef>
          </c:val>
          <c:smooth val="0"/>
          <c:extLst xmlns:c16r2="http://schemas.microsoft.com/office/drawing/2015/06/chart">
            <c:ext xmlns:c16="http://schemas.microsoft.com/office/drawing/2014/chart" uri="{C3380CC4-5D6E-409C-BE32-E72D297353CC}">
              <c16:uniqueId val="{00000001-409E-4590-A1F6-5D8C91CF89E5}"/>
            </c:ext>
          </c:extLst>
        </c:ser>
        <c:ser>
          <c:idx val="2"/>
          <c:order val="2"/>
          <c:tx>
            <c:strRef>
              <c:f>Аркуш6!$B$38</c:f>
              <c:strCache>
                <c:ptCount val="1"/>
                <c:pt idx="0">
                  <c:v>Темп приросту депозитів  в національній валюті, млрд. грн. </c:v>
                </c:pt>
              </c:strCache>
            </c:strRef>
          </c:tx>
          <c:spPr>
            <a:ln w="28575" cap="rnd">
              <a:solidFill>
                <a:schemeClr val="accent3"/>
              </a:solidFill>
              <a:round/>
            </a:ln>
            <a:effectLst/>
          </c:spPr>
          <c:marker>
            <c:symbol val="square"/>
            <c:size val="5"/>
            <c:spPr>
              <a:solidFill>
                <a:schemeClr val="accent3"/>
              </a:solidFill>
              <a:ln w="9525">
                <a:solidFill>
                  <a:schemeClr val="accent3"/>
                </a:solidFill>
              </a:ln>
              <a:effectLst/>
            </c:spPr>
          </c:marker>
          <c:cat>
            <c:numRef>
              <c:f>Аркуш6!$C$35:$X$35</c:f>
              <c:numCache>
                <c:formatCode>mmm\-yy</c:formatCode>
                <c:ptCount val="22"/>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numCache>
            </c:numRef>
          </c:cat>
          <c:val>
            <c:numRef>
              <c:f>Аркуш6!$C$38:$X$38</c:f>
              <c:numCache>
                <c:formatCode>0.00</c:formatCode>
                <c:ptCount val="22"/>
                <c:pt idx="0">
                  <c:v>0.90217926750513466</c:v>
                </c:pt>
                <c:pt idx="1">
                  <c:v>1.8137446940119915</c:v>
                </c:pt>
                <c:pt idx="2">
                  <c:v>-0.6698248648950289</c:v>
                </c:pt>
                <c:pt idx="3">
                  <c:v>1.1303712644893884</c:v>
                </c:pt>
                <c:pt idx="4">
                  <c:v>-0.50296356772464967</c:v>
                </c:pt>
                <c:pt idx="5">
                  <c:v>2.6771657748440694</c:v>
                </c:pt>
                <c:pt idx="6">
                  <c:v>-1.6702674535464805E-2</c:v>
                </c:pt>
                <c:pt idx="7">
                  <c:v>-0.67773740647385128</c:v>
                </c:pt>
                <c:pt idx="8">
                  <c:v>2.9403330276325454</c:v>
                </c:pt>
                <c:pt idx="9">
                  <c:v>0.98253989350243942</c:v>
                </c:pt>
                <c:pt idx="10">
                  <c:v>1.079129051830451</c:v>
                </c:pt>
                <c:pt idx="11">
                  <c:v>8.0566456571558849</c:v>
                </c:pt>
                <c:pt idx="12">
                  <c:v>2.7797065307287627</c:v>
                </c:pt>
                <c:pt idx="13">
                  <c:v>1.7831909328880413</c:v>
                </c:pt>
                <c:pt idx="14">
                  <c:v>-3.5343130224836448</c:v>
                </c:pt>
                <c:pt idx="15">
                  <c:v>3.3409184781328878</c:v>
                </c:pt>
                <c:pt idx="16">
                  <c:v>2.4220741339461047</c:v>
                </c:pt>
                <c:pt idx="17">
                  <c:v>3.5630179080100453</c:v>
                </c:pt>
                <c:pt idx="18">
                  <c:v>2.1973139037969633</c:v>
                </c:pt>
                <c:pt idx="19">
                  <c:v>1.3257042931262617</c:v>
                </c:pt>
                <c:pt idx="20">
                  <c:v>3.14259413911563</c:v>
                </c:pt>
                <c:pt idx="21">
                  <c:v>2.4511707078684912</c:v>
                </c:pt>
              </c:numCache>
            </c:numRef>
          </c:val>
          <c:smooth val="0"/>
          <c:extLst xmlns:c16r2="http://schemas.microsoft.com/office/drawing/2015/06/chart">
            <c:ext xmlns:c16="http://schemas.microsoft.com/office/drawing/2014/chart" uri="{C3380CC4-5D6E-409C-BE32-E72D297353CC}">
              <c16:uniqueId val="{00000002-409E-4590-A1F6-5D8C91CF89E5}"/>
            </c:ext>
          </c:extLst>
        </c:ser>
        <c:ser>
          <c:idx val="3"/>
          <c:order val="3"/>
          <c:tx>
            <c:strRef>
              <c:f>Аркуш6!$B$39</c:f>
              <c:strCache>
                <c:ptCount val="1"/>
                <c:pt idx="0">
                  <c:v>Темп приросту депозитів в іноземній валюті, млрд. дол.</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Аркуш6!$C$35:$X$35</c:f>
              <c:numCache>
                <c:formatCode>mmm\-yy</c:formatCode>
                <c:ptCount val="22"/>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numCache>
            </c:numRef>
          </c:cat>
          <c:val>
            <c:numRef>
              <c:f>Аркуш6!$C$39:$X$39</c:f>
              <c:numCache>
                <c:formatCode>0.00</c:formatCode>
                <c:ptCount val="22"/>
                <c:pt idx="0">
                  <c:v>-0.69789808836190237</c:v>
                </c:pt>
                <c:pt idx="1">
                  <c:v>-1.1454676849356809</c:v>
                </c:pt>
                <c:pt idx="2">
                  <c:v>0.58208652590733401</c:v>
                </c:pt>
                <c:pt idx="3">
                  <c:v>-1.2307619715817049</c:v>
                </c:pt>
                <c:pt idx="4">
                  <c:v>0.38888864721870325</c:v>
                </c:pt>
                <c:pt idx="5">
                  <c:v>0.92875320036365405</c:v>
                </c:pt>
                <c:pt idx="6">
                  <c:v>6.0869669501579624</c:v>
                </c:pt>
                <c:pt idx="7">
                  <c:v>-0.4674869212373588</c:v>
                </c:pt>
                <c:pt idx="8">
                  <c:v>-3.9628833821966558</c:v>
                </c:pt>
                <c:pt idx="9">
                  <c:v>5.7468615269468071</c:v>
                </c:pt>
                <c:pt idx="10">
                  <c:v>-2.2651206431436934</c:v>
                </c:pt>
                <c:pt idx="11">
                  <c:v>5.5918342112388606</c:v>
                </c:pt>
                <c:pt idx="12">
                  <c:v>7.8015175994921888</c:v>
                </c:pt>
                <c:pt idx="13">
                  <c:v>-2.7617280128588901</c:v>
                </c:pt>
                <c:pt idx="14">
                  <c:v>11.545797146694726</c:v>
                </c:pt>
                <c:pt idx="15">
                  <c:v>-4.8325805810502755</c:v>
                </c:pt>
                <c:pt idx="16">
                  <c:v>0.24481622495918279</c:v>
                </c:pt>
                <c:pt idx="17">
                  <c:v>-1.3634155392779075</c:v>
                </c:pt>
                <c:pt idx="18">
                  <c:v>5.8547620849988382</c:v>
                </c:pt>
                <c:pt idx="19">
                  <c:v>-1.8652074462755706</c:v>
                </c:pt>
                <c:pt idx="20">
                  <c:v>3.9450156931490206</c:v>
                </c:pt>
                <c:pt idx="21">
                  <c:v>0.50267432937058476</c:v>
                </c:pt>
              </c:numCache>
            </c:numRef>
          </c:val>
          <c:smooth val="0"/>
          <c:extLst xmlns:c16r2="http://schemas.microsoft.com/office/drawing/2015/06/chart">
            <c:ext xmlns:c16="http://schemas.microsoft.com/office/drawing/2014/chart" uri="{C3380CC4-5D6E-409C-BE32-E72D297353CC}">
              <c16:uniqueId val="{00000003-409E-4590-A1F6-5D8C91CF89E5}"/>
            </c:ext>
          </c:extLst>
        </c:ser>
        <c:dLbls>
          <c:showLegendKey val="0"/>
          <c:showVal val="0"/>
          <c:showCatName val="0"/>
          <c:showSerName val="0"/>
          <c:showPercent val="0"/>
          <c:showBubbleSize val="0"/>
        </c:dLbls>
        <c:marker val="1"/>
        <c:smooth val="0"/>
        <c:axId val="174548096"/>
        <c:axId val="174546304"/>
      </c:lineChart>
      <c:dateAx>
        <c:axId val="174542848"/>
        <c:scaling>
          <c:orientation val="minMax"/>
        </c:scaling>
        <c:delete val="0"/>
        <c:axPos val="b"/>
        <c:numFmt formatCode="mmm\-yy"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uk-UA"/>
          </a:p>
        </c:txPr>
        <c:crossAx val="174544768"/>
        <c:crosses val="autoZero"/>
        <c:auto val="1"/>
        <c:lblOffset val="100"/>
        <c:baseTimeUnit val="months"/>
      </c:dateAx>
      <c:valAx>
        <c:axId val="174544768"/>
        <c:scaling>
          <c:orientation val="minMax"/>
          <c:max val="800"/>
          <c:min val="-10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uk-UA"/>
          </a:p>
        </c:txPr>
        <c:crossAx val="174542848"/>
        <c:crosses val="autoZero"/>
        <c:crossBetween val="between"/>
        <c:majorUnit val="100"/>
      </c:valAx>
      <c:valAx>
        <c:axId val="174546304"/>
        <c:scaling>
          <c:orientation val="minMax"/>
          <c:max val="40"/>
          <c:min val="-5"/>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uk-UA"/>
          </a:p>
        </c:txPr>
        <c:crossAx val="174548096"/>
        <c:crosses val="max"/>
        <c:crossBetween val="between"/>
        <c:majorUnit val="5"/>
      </c:valAx>
      <c:dateAx>
        <c:axId val="174548096"/>
        <c:scaling>
          <c:orientation val="minMax"/>
        </c:scaling>
        <c:delete val="1"/>
        <c:axPos val="b"/>
        <c:numFmt formatCode="mmm\-yy" sourceLinked="1"/>
        <c:majorTickMark val="out"/>
        <c:minorTickMark val="none"/>
        <c:tickLblPos val="nextTo"/>
        <c:crossAx val="174546304"/>
        <c:crosses val="autoZero"/>
        <c:auto val="1"/>
        <c:lblOffset val="100"/>
        <c:baseTimeUnit val="months"/>
      </c:date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chemeClr val="tx1">
              <a:lumMod val="95000"/>
              <a:lumOff val="5000"/>
            </a:schemeClr>
          </a:solidFill>
        </a:defRPr>
      </a:pPr>
      <a:endParaRPr lang="uk-UA"/>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Аркуш1!$D$2</c:f>
              <c:strCache>
                <c:ptCount val="1"/>
                <c:pt idx="0">
                  <c:v>Відношення банківських кредитів до ВВП,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4.6144505160898602E-2"/>
                  <c:y val="-6.092558922720452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92F-4D80-93DC-F7DE153FA006}"/>
                </c:ext>
              </c:extLst>
            </c:dLbl>
            <c:dLbl>
              <c:idx val="1"/>
              <c:layout>
                <c:manualLayout>
                  <c:x val="-4.371584699453554E-2"/>
                  <c:y val="-6.092558922720447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92F-4D80-93DC-F7DE153FA006}"/>
                </c:ext>
              </c:extLst>
            </c:dLbl>
            <c:dLbl>
              <c:idx val="2"/>
              <c:layout>
                <c:manualLayout>
                  <c:x val="-3.8858530661809353E-2"/>
                  <c:y val="-5.62390054404964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92F-4D80-93DC-F7DE153FA006}"/>
                </c:ext>
              </c:extLst>
            </c:dLbl>
            <c:dLbl>
              <c:idx val="3"/>
              <c:layout>
                <c:manualLayout>
                  <c:x val="-2.9143897996357013E-2"/>
                  <c:y val="-5.15524216537884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92F-4D80-93DC-F7DE153FA006}"/>
                </c:ext>
              </c:extLst>
            </c:dLbl>
            <c:dLbl>
              <c:idx val="4"/>
              <c:layout>
                <c:manualLayout>
                  <c:x val="-3.6429872495446311E-2"/>
                  <c:y val="-4.686583786708036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F92F-4D80-93DC-F7DE153FA006}"/>
                </c:ext>
              </c:extLst>
            </c:dLbl>
            <c:dLbl>
              <c:idx val="5"/>
              <c:layout>
                <c:manualLayout>
                  <c:x val="-3.6429872495446269E-2"/>
                  <c:y val="-4.217925408037228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F92F-4D80-93DC-F7DE153FA006}"/>
                </c:ext>
              </c:extLst>
            </c:dLbl>
            <c:dLbl>
              <c:idx val="6"/>
              <c:layout>
                <c:manualLayout>
                  <c:x val="-4.1287188828172436E-2"/>
                  <c:y val="-4.686583786708040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F92F-4D80-93DC-F7DE153FA006}"/>
                </c:ext>
              </c:extLst>
            </c:dLbl>
            <c:dLbl>
              <c:idx val="7"/>
              <c:layout>
                <c:manualLayout>
                  <c:x val="-3.6429872495446353E-2"/>
                  <c:y val="-4.686583786708040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F92F-4D80-93DC-F7DE153FA006}"/>
                </c:ext>
              </c:extLst>
            </c:dLbl>
            <c:dLbl>
              <c:idx val="8"/>
              <c:layout>
                <c:manualLayout>
                  <c:x val="-2.4286581663630843E-2"/>
                  <c:y val="-5.155242165378839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F92F-4D80-93DC-F7DE153FA006}"/>
                </c:ext>
              </c:extLst>
            </c:dLbl>
            <c:dLbl>
              <c:idx val="9"/>
              <c:layout>
                <c:manualLayout>
                  <c:x val="-2.9143897996357103E-2"/>
                  <c:y val="-4.217925408037232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F92F-4D80-93DC-F7DE153FA006}"/>
                </c:ext>
              </c:extLst>
            </c:dLbl>
            <c:dLbl>
              <c:idx val="10"/>
              <c:layout>
                <c:manualLayout>
                  <c:x val="-2.9143897996356923E-2"/>
                  <c:y val="-4.217925408037232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F92F-4D80-93DC-F7DE153FA006}"/>
                </c:ext>
              </c:extLst>
            </c:dLbl>
            <c:dLbl>
              <c:idx val="11"/>
              <c:layout>
                <c:manualLayout>
                  <c:x val="-2.9143897996357013E-2"/>
                  <c:y val="-3.749267029366429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F92F-4D80-93DC-F7DE153FA006}"/>
                </c:ext>
              </c:extLst>
            </c:dLbl>
            <c:dLbl>
              <c:idx val="12"/>
              <c:layout>
                <c:manualLayout>
                  <c:x val="-2.9143897996357013E-2"/>
                  <c:y val="-4.217925408037241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F92F-4D80-93DC-F7DE153FA006}"/>
                </c:ext>
              </c:extLst>
            </c:dLbl>
            <c:dLbl>
              <c:idx val="13"/>
              <c:layout>
                <c:manualLayout>
                  <c:x val="-2.914389799635719E-2"/>
                  <c:y val="-4.217925408037241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F92F-4D80-93DC-F7DE153FA006}"/>
                </c:ext>
              </c:extLst>
            </c:dLbl>
            <c:dLbl>
              <c:idx val="14"/>
              <c:layout>
                <c:manualLayout>
                  <c:x val="-1.9429265330904676E-2"/>
                  <c:y val="-4.217925408037241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F92F-4D80-93DC-F7DE153FA00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95000"/>
                        <a:lumOff val="5000"/>
                      </a:schemeClr>
                    </a:solidFill>
                    <a:latin typeface="+mn-lt"/>
                    <a:ea typeface="+mn-ea"/>
                    <a:cs typeface="+mn-cs"/>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Аркуш1!$C$3:$C$17</c:f>
              <c:numCache>
                <c:formatCode>General</c:formatCode>
                <c:ptCount val="15"/>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numCache>
            </c:numRef>
          </c:cat>
          <c:val>
            <c:numRef>
              <c:f>Аркуш1!$D$3:$D$17</c:f>
              <c:numCache>
                <c:formatCode>0.0</c:formatCode>
                <c:ptCount val="15"/>
                <c:pt idx="0">
                  <c:v>59.226999809915206</c:v>
                </c:pt>
                <c:pt idx="1">
                  <c:v>77.423876015762772</c:v>
                </c:pt>
                <c:pt idx="2">
                  <c:v>79.191885103657427</c:v>
                </c:pt>
                <c:pt idx="3">
                  <c:v>67.692940958035933</c:v>
                </c:pt>
                <c:pt idx="4">
                  <c:v>60.899986110507385</c:v>
                </c:pt>
                <c:pt idx="5">
                  <c:v>57.857084651743342</c:v>
                </c:pt>
                <c:pt idx="6">
                  <c:v>62.599649110596303</c:v>
                </c:pt>
                <c:pt idx="7">
                  <c:v>65.14641773691541</c:v>
                </c:pt>
                <c:pt idx="8">
                  <c:v>49.590717724566019</c:v>
                </c:pt>
                <c:pt idx="9">
                  <c:v>41.905396119958958</c:v>
                </c:pt>
                <c:pt idx="10">
                  <c:v>34.082613557204702</c:v>
                </c:pt>
                <c:pt idx="11">
                  <c:v>30.155077701422371</c:v>
                </c:pt>
                <c:pt idx="12">
                  <c:v>24.452262534423905</c:v>
                </c:pt>
                <c:pt idx="13">
                  <c:v>22.6</c:v>
                </c:pt>
                <c:pt idx="14">
                  <c:v>19.3</c:v>
                </c:pt>
              </c:numCache>
            </c:numRef>
          </c:val>
          <c:smooth val="0"/>
          <c:extLst xmlns:c16r2="http://schemas.microsoft.com/office/drawing/2015/06/chart">
            <c:ext xmlns:c16="http://schemas.microsoft.com/office/drawing/2014/chart" uri="{C3380CC4-5D6E-409C-BE32-E72D297353CC}">
              <c16:uniqueId val="{0000000F-F92F-4D80-93DC-F7DE153FA006}"/>
            </c:ext>
          </c:extLst>
        </c:ser>
        <c:dLbls>
          <c:showLegendKey val="0"/>
          <c:showVal val="0"/>
          <c:showCatName val="0"/>
          <c:showSerName val="0"/>
          <c:showPercent val="0"/>
          <c:showBubbleSize val="0"/>
        </c:dLbls>
        <c:marker val="1"/>
        <c:smooth val="0"/>
        <c:axId val="174576000"/>
        <c:axId val="174577536"/>
      </c:lineChart>
      <c:catAx>
        <c:axId val="174576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uk-UA"/>
          </a:p>
        </c:txPr>
        <c:crossAx val="174577536"/>
        <c:crosses val="autoZero"/>
        <c:auto val="1"/>
        <c:lblAlgn val="ctr"/>
        <c:lblOffset val="100"/>
        <c:noMultiLvlLbl val="0"/>
      </c:catAx>
      <c:valAx>
        <c:axId val="174577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95000"/>
                        <a:lumOff val="5000"/>
                      </a:schemeClr>
                    </a:solidFill>
                    <a:latin typeface="+mn-lt"/>
                    <a:ea typeface="+mn-ea"/>
                    <a:cs typeface="+mn-cs"/>
                  </a:defRPr>
                </a:pPr>
                <a:r>
                  <a:rPr lang="uk-UA"/>
                  <a:t>%</a:t>
                </a:r>
              </a:p>
            </c:rich>
          </c:tx>
          <c:overlay val="0"/>
          <c:spPr>
            <a:noFill/>
            <a:ln>
              <a:noFill/>
            </a:ln>
            <a:effectLst/>
          </c:sp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uk-UA"/>
          </a:p>
        </c:txPr>
        <c:crossAx val="174576000"/>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chemeClr val="tx1">
              <a:lumMod val="95000"/>
              <a:lumOff val="5000"/>
            </a:schemeClr>
          </a:solidFill>
        </a:defRPr>
      </a:pPr>
      <a:endParaRPr lang="uk-UA"/>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Аркуш2!$C$3</c:f>
              <c:strCache>
                <c:ptCount val="1"/>
                <c:pt idx="0">
                  <c:v>M3, млрд грн</c:v>
                </c:pt>
              </c:strCache>
            </c:strRef>
          </c:tx>
          <c:spPr>
            <a:pattFill prst="dkDnDiag">
              <a:fgClr>
                <a:schemeClr val="tx1">
                  <a:lumMod val="95000"/>
                  <a:lumOff val="5000"/>
                </a:schemeClr>
              </a:fgClr>
              <a:bgClr>
                <a:schemeClr val="bg1"/>
              </a:bgClr>
            </a:pattFill>
            <a:ln>
              <a:solidFill>
                <a:schemeClr val="tx1">
                  <a:lumMod val="95000"/>
                  <a:lumOff val="5000"/>
                </a:schemeClr>
              </a:solidFill>
            </a:ln>
            <a:effectLst/>
          </c:spPr>
          <c:invertIfNegative val="0"/>
          <c:cat>
            <c:strRef>
              <c:f>Аркуш2!$B$4:$B$16</c:f>
              <c:strCach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ІІ кв. 2022</c:v>
                </c:pt>
              </c:strCache>
            </c:strRef>
          </c:cat>
          <c:val>
            <c:numRef>
              <c:f>Аркуш2!$C$4:$C$16</c:f>
              <c:numCache>
                <c:formatCode>0.00</c:formatCode>
                <c:ptCount val="13"/>
                <c:pt idx="0">
                  <c:v>597.87155016079998</c:v>
                </c:pt>
                <c:pt idx="1">
                  <c:v>685.51457466687009</c:v>
                </c:pt>
                <c:pt idx="2">
                  <c:v>773.19863084842007</c:v>
                </c:pt>
                <c:pt idx="3">
                  <c:v>908.99428726829024</c:v>
                </c:pt>
                <c:pt idx="4">
                  <c:v>956.72772384662994</c:v>
                </c:pt>
                <c:pt idx="5">
                  <c:v>994.06199078157999</c:v>
                </c:pt>
                <c:pt idx="6">
                  <c:v>1102.7001996206302</c:v>
                </c:pt>
                <c:pt idx="7">
                  <c:v>1208.8593129348899</c:v>
                </c:pt>
                <c:pt idx="8">
                  <c:v>1277.6353655519201</c:v>
                </c:pt>
                <c:pt idx="9">
                  <c:v>1438.3108838784799</c:v>
                </c:pt>
                <c:pt idx="10">
                  <c:v>1850.00735197374</c:v>
                </c:pt>
                <c:pt idx="11">
                  <c:v>2071.3580382288201</c:v>
                </c:pt>
                <c:pt idx="12" formatCode="#,##0;\–#,##0;&quot;–&quot;">
                  <c:v>2263.3439498334801</c:v>
                </c:pt>
              </c:numCache>
            </c:numRef>
          </c:val>
          <c:extLst xmlns:c16r2="http://schemas.microsoft.com/office/drawing/2015/06/chart">
            <c:ext xmlns:c16="http://schemas.microsoft.com/office/drawing/2014/chart" uri="{C3380CC4-5D6E-409C-BE32-E72D297353CC}">
              <c16:uniqueId val="{00000000-8300-47C7-9026-67089D7B03EF}"/>
            </c:ext>
          </c:extLst>
        </c:ser>
        <c:ser>
          <c:idx val="1"/>
          <c:order val="1"/>
          <c:tx>
            <c:strRef>
              <c:f>Аркуш2!$D$3</c:f>
              <c:strCache>
                <c:ptCount val="1"/>
                <c:pt idx="0">
                  <c:v>ВВП, млрд грн</c:v>
                </c:pt>
              </c:strCache>
            </c:strRef>
          </c:tx>
          <c:spPr>
            <a:pattFill prst="wdUpDiag">
              <a:fgClr>
                <a:schemeClr val="tx1">
                  <a:lumMod val="95000"/>
                  <a:lumOff val="5000"/>
                </a:schemeClr>
              </a:fgClr>
              <a:bgClr>
                <a:schemeClr val="bg1"/>
              </a:bgClr>
            </a:pattFill>
            <a:ln>
              <a:solidFill>
                <a:schemeClr val="tx1">
                  <a:lumMod val="95000"/>
                  <a:lumOff val="5000"/>
                </a:schemeClr>
              </a:solidFill>
            </a:ln>
            <a:effectLst/>
          </c:spPr>
          <c:invertIfNegative val="0"/>
          <c:cat>
            <c:strRef>
              <c:f>Аркуш2!$B$4:$B$16</c:f>
              <c:strCach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ІІ кв. 2022</c:v>
                </c:pt>
              </c:strCache>
            </c:strRef>
          </c:cat>
          <c:val>
            <c:numRef>
              <c:f>Аркуш2!$D$4:$D$16</c:f>
              <c:numCache>
                <c:formatCode>0.00</c:formatCode>
                <c:ptCount val="13"/>
                <c:pt idx="0">
                  <c:v>1082.569</c:v>
                </c:pt>
                <c:pt idx="1">
                  <c:v>1316.6</c:v>
                </c:pt>
                <c:pt idx="2">
                  <c:v>1408.8889999999999</c:v>
                </c:pt>
                <c:pt idx="3">
                  <c:v>1454.931</c:v>
                </c:pt>
                <c:pt idx="4">
                  <c:v>1566.7280000000001</c:v>
                </c:pt>
                <c:pt idx="5">
                  <c:v>1979.4580000000001</c:v>
                </c:pt>
                <c:pt idx="6">
                  <c:v>2383.1819999999998</c:v>
                </c:pt>
                <c:pt idx="7">
                  <c:v>2982.92</c:v>
                </c:pt>
                <c:pt idx="8">
                  <c:v>3558.7060000000001</c:v>
                </c:pt>
                <c:pt idx="9">
                  <c:v>3974.5639999999999</c:v>
                </c:pt>
                <c:pt idx="10">
                  <c:v>4194.1019999999999</c:v>
                </c:pt>
                <c:pt idx="11">
                  <c:v>5459.5739999999996</c:v>
                </c:pt>
                <c:pt idx="12" formatCode="General">
                  <c:v>3548.7230999999997</c:v>
                </c:pt>
              </c:numCache>
            </c:numRef>
          </c:val>
          <c:extLst xmlns:c16r2="http://schemas.microsoft.com/office/drawing/2015/06/chart">
            <c:ext xmlns:c16="http://schemas.microsoft.com/office/drawing/2014/chart" uri="{C3380CC4-5D6E-409C-BE32-E72D297353CC}">
              <c16:uniqueId val="{00000001-8300-47C7-9026-67089D7B03EF}"/>
            </c:ext>
          </c:extLst>
        </c:ser>
        <c:dLbls>
          <c:showLegendKey val="0"/>
          <c:showVal val="0"/>
          <c:showCatName val="0"/>
          <c:showSerName val="0"/>
          <c:showPercent val="0"/>
          <c:showBubbleSize val="0"/>
        </c:dLbls>
        <c:gapWidth val="219"/>
        <c:overlap val="-27"/>
        <c:axId val="174787968"/>
        <c:axId val="174790144"/>
      </c:barChart>
      <c:lineChart>
        <c:grouping val="standard"/>
        <c:varyColors val="0"/>
        <c:ser>
          <c:idx val="2"/>
          <c:order val="2"/>
          <c:tx>
            <c:strRef>
              <c:f>Аркуш2!$E$3</c:f>
              <c:strCache>
                <c:ptCount val="1"/>
                <c:pt idx="0">
                  <c:v>Відношення М3 до ВВП, %</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Аркуш2!$B$4:$B$16</c:f>
              <c:strCach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ІІ кв. 2022</c:v>
                </c:pt>
              </c:strCache>
            </c:strRef>
          </c:cat>
          <c:val>
            <c:numRef>
              <c:f>Аркуш2!$E$4:$E$16</c:f>
              <c:numCache>
                <c:formatCode>0.00</c:formatCode>
                <c:ptCount val="13"/>
                <c:pt idx="0">
                  <c:v>55.227107940537735</c:v>
                </c:pt>
                <c:pt idx="1">
                  <c:v>52.06703438150312</c:v>
                </c:pt>
                <c:pt idx="2">
                  <c:v>54.880024675359095</c:v>
                </c:pt>
                <c:pt idx="3">
                  <c:v>62.476796993691806</c:v>
                </c:pt>
                <c:pt idx="4">
                  <c:v>61.065336411082839</c:v>
                </c:pt>
                <c:pt idx="5">
                  <c:v>50.218897838781118</c:v>
                </c:pt>
                <c:pt idx="6">
                  <c:v>46.270079231071328</c:v>
                </c:pt>
                <c:pt idx="7">
                  <c:v>40.52603867803662</c:v>
                </c:pt>
                <c:pt idx="8">
                  <c:v>35.901683520693197</c:v>
                </c:pt>
                <c:pt idx="9">
                  <c:v>36.187890895164351</c:v>
                </c:pt>
                <c:pt idx="10">
                  <c:v>44.109736767816813</c:v>
                </c:pt>
                <c:pt idx="11">
                  <c:v>37.939920554768932</c:v>
                </c:pt>
                <c:pt idx="12">
                  <c:v>63.779108317396762</c:v>
                </c:pt>
              </c:numCache>
            </c:numRef>
          </c:val>
          <c:smooth val="0"/>
          <c:extLst xmlns:c16r2="http://schemas.microsoft.com/office/drawing/2015/06/chart">
            <c:ext xmlns:c16="http://schemas.microsoft.com/office/drawing/2014/chart" uri="{C3380CC4-5D6E-409C-BE32-E72D297353CC}">
              <c16:uniqueId val="{00000002-8300-47C7-9026-67089D7B03EF}"/>
            </c:ext>
          </c:extLst>
        </c:ser>
        <c:ser>
          <c:idx val="3"/>
          <c:order val="3"/>
          <c:tx>
            <c:strRef>
              <c:f>Аркуш2!$F$3</c:f>
              <c:strCache>
                <c:ptCount val="1"/>
                <c:pt idx="0">
                  <c:v>Індекс споживчих цін, %</c:v>
                </c:pt>
              </c:strCache>
            </c:strRef>
          </c:tx>
          <c:spPr>
            <a:ln w="28575" cap="rnd">
              <a:solidFill>
                <a:schemeClr val="accent4"/>
              </a:solidFill>
              <a:round/>
            </a:ln>
            <a:effectLst/>
          </c:spPr>
          <c:marker>
            <c:symbol val="triangle"/>
            <c:size val="7"/>
            <c:spPr>
              <a:solidFill>
                <a:schemeClr val="accent4"/>
              </a:solidFill>
              <a:ln w="9525">
                <a:solidFill>
                  <a:schemeClr val="accent4"/>
                </a:solidFill>
              </a:ln>
              <a:effectLst/>
            </c:spPr>
          </c:marker>
          <c:cat>
            <c:strRef>
              <c:f>Аркуш2!$B$4:$B$16</c:f>
              <c:strCach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ІІ кв. 2022</c:v>
                </c:pt>
              </c:strCache>
            </c:strRef>
          </c:cat>
          <c:val>
            <c:numRef>
              <c:f>Аркуш2!$F$4:$F$16</c:f>
              <c:numCache>
                <c:formatCode>General</c:formatCode>
                <c:ptCount val="13"/>
                <c:pt idx="0">
                  <c:v>9.4000000000000057</c:v>
                </c:pt>
                <c:pt idx="1">
                  <c:v>8</c:v>
                </c:pt>
                <c:pt idx="2">
                  <c:v>0.59999999999999432</c:v>
                </c:pt>
                <c:pt idx="3">
                  <c:v>-0.29999999999999716</c:v>
                </c:pt>
                <c:pt idx="4">
                  <c:v>12.099999999999994</c:v>
                </c:pt>
                <c:pt idx="5">
                  <c:v>48.699999999999989</c:v>
                </c:pt>
                <c:pt idx="6">
                  <c:v>13.9</c:v>
                </c:pt>
                <c:pt idx="7">
                  <c:v>14.4</c:v>
                </c:pt>
                <c:pt idx="8">
                  <c:v>10.9</c:v>
                </c:pt>
                <c:pt idx="9">
                  <c:v>7.9</c:v>
                </c:pt>
                <c:pt idx="10">
                  <c:v>2.7</c:v>
                </c:pt>
                <c:pt idx="11">
                  <c:v>9.4</c:v>
                </c:pt>
                <c:pt idx="12">
                  <c:v>21.5</c:v>
                </c:pt>
              </c:numCache>
            </c:numRef>
          </c:val>
          <c:smooth val="0"/>
          <c:extLst xmlns:c16r2="http://schemas.microsoft.com/office/drawing/2015/06/chart">
            <c:ext xmlns:c16="http://schemas.microsoft.com/office/drawing/2014/chart" uri="{C3380CC4-5D6E-409C-BE32-E72D297353CC}">
              <c16:uniqueId val="{00000003-8300-47C7-9026-67089D7B03EF}"/>
            </c:ext>
          </c:extLst>
        </c:ser>
        <c:ser>
          <c:idx val="4"/>
          <c:order val="4"/>
          <c:tx>
            <c:strRef>
              <c:f>Аркуш2!$G$3</c:f>
              <c:strCache>
                <c:ptCount val="1"/>
                <c:pt idx="0">
                  <c:v>Облікова ставка НБУ, %</c:v>
                </c:pt>
              </c:strCache>
            </c:strRef>
          </c:tx>
          <c:spPr>
            <a:ln w="28575" cap="rnd">
              <a:solidFill>
                <a:schemeClr val="accent5"/>
              </a:solidFill>
              <a:round/>
            </a:ln>
            <a:effectLst/>
          </c:spPr>
          <c:marker>
            <c:symbol val="square"/>
            <c:size val="7"/>
            <c:spPr>
              <a:solidFill>
                <a:schemeClr val="accent5"/>
              </a:solidFill>
              <a:ln w="9525">
                <a:solidFill>
                  <a:schemeClr val="accent5"/>
                </a:solidFill>
              </a:ln>
              <a:effectLst/>
            </c:spPr>
          </c:marker>
          <c:cat>
            <c:strRef>
              <c:f>Аркуш2!$B$4:$B$16</c:f>
              <c:strCach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ІІ кв. 2022</c:v>
                </c:pt>
              </c:strCache>
            </c:strRef>
          </c:cat>
          <c:val>
            <c:numRef>
              <c:f>Аркуш2!$G$4:$G$16</c:f>
              <c:numCache>
                <c:formatCode>0.0</c:formatCode>
                <c:ptCount val="13"/>
                <c:pt idx="0">
                  <c:v>7.75</c:v>
                </c:pt>
                <c:pt idx="1">
                  <c:v>7.75</c:v>
                </c:pt>
                <c:pt idx="2">
                  <c:v>7.56</c:v>
                </c:pt>
                <c:pt idx="3">
                  <c:v>6.5</c:v>
                </c:pt>
                <c:pt idx="4">
                  <c:v>14</c:v>
                </c:pt>
                <c:pt idx="5">
                  <c:v>22</c:v>
                </c:pt>
                <c:pt idx="6">
                  <c:v>14</c:v>
                </c:pt>
                <c:pt idx="7">
                  <c:v>14.5</c:v>
                </c:pt>
                <c:pt idx="8">
                  <c:v>18</c:v>
                </c:pt>
                <c:pt idx="9">
                  <c:v>13.5</c:v>
                </c:pt>
                <c:pt idx="10">
                  <c:v>6</c:v>
                </c:pt>
                <c:pt idx="11">
                  <c:v>9</c:v>
                </c:pt>
                <c:pt idx="12">
                  <c:v>25</c:v>
                </c:pt>
              </c:numCache>
            </c:numRef>
          </c:val>
          <c:smooth val="0"/>
          <c:extLst xmlns:c16r2="http://schemas.microsoft.com/office/drawing/2015/06/chart">
            <c:ext xmlns:c16="http://schemas.microsoft.com/office/drawing/2014/chart" uri="{C3380CC4-5D6E-409C-BE32-E72D297353CC}">
              <c16:uniqueId val="{00000004-8300-47C7-9026-67089D7B03EF}"/>
            </c:ext>
          </c:extLst>
        </c:ser>
        <c:dLbls>
          <c:showLegendKey val="0"/>
          <c:showVal val="0"/>
          <c:showCatName val="0"/>
          <c:showSerName val="0"/>
          <c:showPercent val="0"/>
          <c:showBubbleSize val="0"/>
        </c:dLbls>
        <c:marker val="1"/>
        <c:smooth val="0"/>
        <c:axId val="174802432"/>
        <c:axId val="174792064"/>
      </c:lineChart>
      <c:catAx>
        <c:axId val="17478796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uk-UA"/>
          </a:p>
        </c:txPr>
        <c:crossAx val="174790144"/>
        <c:crosses val="autoZero"/>
        <c:auto val="1"/>
        <c:lblAlgn val="ctr"/>
        <c:lblOffset val="100"/>
        <c:noMultiLvlLbl val="0"/>
      </c:catAx>
      <c:valAx>
        <c:axId val="174790144"/>
        <c:scaling>
          <c:orientation val="minMax"/>
          <c:max val="7000"/>
          <c:min val="-1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95000"/>
                        <a:lumOff val="5000"/>
                      </a:schemeClr>
                    </a:solidFill>
                    <a:latin typeface="+mn-lt"/>
                    <a:ea typeface="+mn-ea"/>
                    <a:cs typeface="+mn-cs"/>
                  </a:defRPr>
                </a:pPr>
                <a:r>
                  <a:rPr lang="uk-UA"/>
                  <a:t>млрд грн</a:t>
                </a:r>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uk-UA"/>
          </a:p>
        </c:txPr>
        <c:crossAx val="174787968"/>
        <c:crosses val="autoZero"/>
        <c:crossBetween val="between"/>
      </c:valAx>
      <c:valAx>
        <c:axId val="174792064"/>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95000"/>
                        <a:lumOff val="5000"/>
                      </a:schemeClr>
                    </a:solidFill>
                    <a:latin typeface="+mn-lt"/>
                    <a:ea typeface="+mn-ea"/>
                    <a:cs typeface="+mn-cs"/>
                  </a:defRPr>
                </a:pPr>
                <a:r>
                  <a:rPr lang="uk-UA"/>
                  <a:t>%</a:t>
                </a:r>
              </a:p>
            </c:rich>
          </c:tx>
          <c:overlay val="0"/>
          <c:spPr>
            <a:noFill/>
            <a:ln>
              <a:noFill/>
            </a:ln>
            <a:effectLst/>
          </c:sp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uk-UA"/>
          </a:p>
        </c:txPr>
        <c:crossAx val="174802432"/>
        <c:crosses val="max"/>
        <c:crossBetween val="between"/>
      </c:valAx>
      <c:catAx>
        <c:axId val="174802432"/>
        <c:scaling>
          <c:orientation val="minMax"/>
        </c:scaling>
        <c:delete val="1"/>
        <c:axPos val="b"/>
        <c:numFmt formatCode="General" sourceLinked="1"/>
        <c:majorTickMark val="out"/>
        <c:minorTickMark val="none"/>
        <c:tickLblPos val="nextTo"/>
        <c:crossAx val="17479206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chemeClr val="tx1">
              <a:lumMod val="95000"/>
              <a:lumOff val="5000"/>
            </a:schemeClr>
          </a:solidFill>
        </a:defRPr>
      </a:pPr>
      <a:endParaRPr lang="uk-UA"/>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Аркуш2!$C$24</c:f>
              <c:strCache>
                <c:ptCount val="1"/>
                <c:pt idx="0">
                  <c:v>Кредити банків в економіку, млрд грн</c:v>
                </c:pt>
              </c:strCache>
            </c:strRef>
          </c:tx>
          <c:spPr>
            <a:pattFill prst="wdUpDiag">
              <a:fgClr>
                <a:schemeClr val="tx1">
                  <a:lumMod val="95000"/>
                  <a:lumOff val="5000"/>
                </a:schemeClr>
              </a:fgClr>
              <a:bgClr>
                <a:schemeClr val="bg1"/>
              </a:bgClr>
            </a:pattFill>
            <a:ln>
              <a:solidFill>
                <a:schemeClr val="tx1">
                  <a:lumMod val="95000"/>
                  <a:lumOff val="5000"/>
                </a:schemeClr>
              </a:solidFill>
            </a:ln>
            <a:effectLst/>
          </c:spPr>
          <c:invertIfNegative val="0"/>
          <c:dLbls>
            <c:spPr>
              <a:noFill/>
              <a:ln>
                <a:noFill/>
              </a:ln>
              <a:effectLst/>
            </c:spPr>
            <c:txPr>
              <a:bodyPr rot="-5400000" spcFirstLastPara="1" vertOverflow="ellipsis" wrap="square" anchor="ctr" anchorCtr="1"/>
              <a:lstStyle/>
              <a:p>
                <a:pPr>
                  <a:defRPr sz="900" b="1" i="0" u="none" strike="noStrike" kern="1200" baseline="0">
                    <a:solidFill>
                      <a:schemeClr val="tx1">
                        <a:lumMod val="95000"/>
                        <a:lumOff val="5000"/>
                      </a:schemeClr>
                    </a:solidFill>
                    <a:latin typeface="+mn-lt"/>
                    <a:ea typeface="+mn-ea"/>
                    <a:cs typeface="+mn-cs"/>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Аркуш2!$B$25:$B$32</c:f>
              <c:strCache>
                <c:ptCount val="8"/>
                <c:pt idx="0">
                  <c:v>січень</c:v>
                </c:pt>
                <c:pt idx="1">
                  <c:v>лютий</c:v>
                </c:pt>
                <c:pt idx="2">
                  <c:v>березень</c:v>
                </c:pt>
                <c:pt idx="3">
                  <c:v>квітень</c:v>
                </c:pt>
                <c:pt idx="4">
                  <c:v>травень</c:v>
                </c:pt>
                <c:pt idx="5">
                  <c:v>червень</c:v>
                </c:pt>
                <c:pt idx="6">
                  <c:v>липень</c:v>
                </c:pt>
                <c:pt idx="7">
                  <c:v>серпень</c:v>
                </c:pt>
              </c:strCache>
            </c:strRef>
          </c:cat>
          <c:val>
            <c:numRef>
              <c:f>Аркуш2!$C$25:$C$32</c:f>
              <c:numCache>
                <c:formatCode>#,##0.0</c:formatCode>
                <c:ptCount val="8"/>
                <c:pt idx="0">
                  <c:v>1070.80001586498</c:v>
                </c:pt>
                <c:pt idx="1">
                  <c:v>1050.7497407057899</c:v>
                </c:pt>
                <c:pt idx="2">
                  <c:v>1047.35442835256</c:v>
                </c:pt>
                <c:pt idx="3">
                  <c:v>1048.1767860623302</c:v>
                </c:pt>
                <c:pt idx="4">
                  <c:v>1056.21683521977</c:v>
                </c:pt>
                <c:pt idx="5">
                  <c:v>1041.6681479649699</c:v>
                </c:pt>
                <c:pt idx="6">
                  <c:v>1090.75059106408</c:v>
                </c:pt>
                <c:pt idx="7">
                  <c:v>1083.6445330286799</c:v>
                </c:pt>
              </c:numCache>
            </c:numRef>
          </c:val>
          <c:extLst xmlns:c16r2="http://schemas.microsoft.com/office/drawing/2015/06/chart">
            <c:ext xmlns:c16="http://schemas.microsoft.com/office/drawing/2014/chart" uri="{C3380CC4-5D6E-409C-BE32-E72D297353CC}">
              <c16:uniqueId val="{00000000-895D-4873-8B53-BB496EEEF926}"/>
            </c:ext>
          </c:extLst>
        </c:ser>
        <c:ser>
          <c:idx val="1"/>
          <c:order val="1"/>
          <c:tx>
            <c:strRef>
              <c:f>Аркуш2!$D$24</c:f>
              <c:strCache>
                <c:ptCount val="1"/>
                <c:pt idx="0">
                  <c:v>Кредити нефінансовим корпораціям, млрд грн</c:v>
                </c:pt>
              </c:strCache>
            </c:strRef>
          </c:tx>
          <c:spPr>
            <a:pattFill prst="dkDnDiag">
              <a:fgClr>
                <a:schemeClr val="tx1">
                  <a:lumMod val="95000"/>
                  <a:lumOff val="5000"/>
                </a:schemeClr>
              </a:fgClr>
              <a:bgClr>
                <a:schemeClr val="bg1"/>
              </a:bgClr>
            </a:pattFill>
            <a:ln>
              <a:solidFill>
                <a:schemeClr val="tx1">
                  <a:lumMod val="95000"/>
                  <a:lumOff val="5000"/>
                </a:schemeClr>
              </a:solidFill>
            </a:ln>
            <a:effectLst/>
          </c:spPr>
          <c:invertIfNegative val="0"/>
          <c:dLbls>
            <c:spPr>
              <a:noFill/>
              <a:ln>
                <a:noFill/>
              </a:ln>
              <a:effectLst/>
            </c:spPr>
            <c:txPr>
              <a:bodyPr rot="-5400000" spcFirstLastPara="1" vertOverflow="ellipsis" wrap="square" anchor="ctr" anchorCtr="1"/>
              <a:lstStyle/>
              <a:p>
                <a:pPr>
                  <a:defRPr sz="900" b="1" i="0" u="none" strike="noStrike" kern="1200" baseline="0">
                    <a:solidFill>
                      <a:schemeClr val="tx1">
                        <a:lumMod val="95000"/>
                        <a:lumOff val="5000"/>
                      </a:schemeClr>
                    </a:solidFill>
                    <a:latin typeface="+mn-lt"/>
                    <a:ea typeface="+mn-ea"/>
                    <a:cs typeface="+mn-cs"/>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Аркуш2!$B$25:$B$32</c:f>
              <c:strCache>
                <c:ptCount val="8"/>
                <c:pt idx="0">
                  <c:v>січень</c:v>
                </c:pt>
                <c:pt idx="1">
                  <c:v>лютий</c:v>
                </c:pt>
                <c:pt idx="2">
                  <c:v>березень</c:v>
                </c:pt>
                <c:pt idx="3">
                  <c:v>квітень</c:v>
                </c:pt>
                <c:pt idx="4">
                  <c:v>травень</c:v>
                </c:pt>
                <c:pt idx="5">
                  <c:v>червень</c:v>
                </c:pt>
                <c:pt idx="6">
                  <c:v>липень</c:v>
                </c:pt>
                <c:pt idx="7">
                  <c:v>серпень</c:v>
                </c:pt>
              </c:strCache>
            </c:strRef>
          </c:cat>
          <c:val>
            <c:numRef>
              <c:f>Аркуш2!$D$25:$D$32</c:f>
              <c:numCache>
                <c:formatCode>#,##0.0</c:formatCode>
                <c:ptCount val="8"/>
                <c:pt idx="0">
                  <c:v>769.6485953399</c:v>
                </c:pt>
                <c:pt idx="1">
                  <c:v>743.72966270459006</c:v>
                </c:pt>
                <c:pt idx="2">
                  <c:v>745.40909676423007</c:v>
                </c:pt>
                <c:pt idx="3">
                  <c:v>751.25306496739006</c:v>
                </c:pt>
                <c:pt idx="4">
                  <c:v>762.68379352969998</c:v>
                </c:pt>
                <c:pt idx="5">
                  <c:v>756.39434668478998</c:v>
                </c:pt>
                <c:pt idx="6">
                  <c:v>802.46055178531003</c:v>
                </c:pt>
                <c:pt idx="7">
                  <c:v>799.71169267124992</c:v>
                </c:pt>
              </c:numCache>
            </c:numRef>
          </c:val>
          <c:extLst xmlns:c16r2="http://schemas.microsoft.com/office/drawing/2015/06/chart">
            <c:ext xmlns:c16="http://schemas.microsoft.com/office/drawing/2014/chart" uri="{C3380CC4-5D6E-409C-BE32-E72D297353CC}">
              <c16:uniqueId val="{00000001-895D-4873-8B53-BB496EEEF926}"/>
            </c:ext>
          </c:extLst>
        </c:ser>
        <c:ser>
          <c:idx val="2"/>
          <c:order val="2"/>
          <c:tx>
            <c:strRef>
              <c:f>Аркуш2!$E$24</c:f>
              <c:strCache>
                <c:ptCount val="1"/>
                <c:pt idx="0">
                  <c:v>Кредити домашнім господарствам, млрд грн</c:v>
                </c:pt>
              </c:strCache>
            </c:strRef>
          </c:tx>
          <c:spPr>
            <a:solidFill>
              <a:schemeClr val="accent3"/>
            </a:solidFill>
            <a:ln>
              <a:solidFill>
                <a:schemeClr val="tx1">
                  <a:lumMod val="95000"/>
                  <a:lumOff val="5000"/>
                </a:schemeClr>
              </a:solidFill>
            </a:ln>
            <a:effectLst/>
          </c:spPr>
          <c:invertIfNegative val="0"/>
          <c:dLbls>
            <c:spPr>
              <a:noFill/>
              <a:ln>
                <a:noFill/>
              </a:ln>
              <a:effectLst/>
            </c:spPr>
            <c:txPr>
              <a:bodyPr rot="-5400000" spcFirstLastPara="1" vertOverflow="ellipsis" wrap="square" anchor="ctr" anchorCtr="1"/>
              <a:lstStyle/>
              <a:p>
                <a:pPr>
                  <a:defRPr sz="900" b="1" i="0" u="none" strike="noStrike" kern="1200" baseline="0">
                    <a:solidFill>
                      <a:schemeClr val="tx1">
                        <a:lumMod val="95000"/>
                        <a:lumOff val="5000"/>
                      </a:schemeClr>
                    </a:solidFill>
                    <a:latin typeface="+mn-lt"/>
                    <a:ea typeface="+mn-ea"/>
                    <a:cs typeface="+mn-cs"/>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Аркуш2!$B$25:$B$32</c:f>
              <c:strCache>
                <c:ptCount val="8"/>
                <c:pt idx="0">
                  <c:v>січень</c:v>
                </c:pt>
                <c:pt idx="1">
                  <c:v>лютий</c:v>
                </c:pt>
                <c:pt idx="2">
                  <c:v>березень</c:v>
                </c:pt>
                <c:pt idx="3">
                  <c:v>квітень</c:v>
                </c:pt>
                <c:pt idx="4">
                  <c:v>травень</c:v>
                </c:pt>
                <c:pt idx="5">
                  <c:v>червень</c:v>
                </c:pt>
                <c:pt idx="6">
                  <c:v>липень</c:v>
                </c:pt>
                <c:pt idx="7">
                  <c:v>серпень</c:v>
                </c:pt>
              </c:strCache>
            </c:strRef>
          </c:cat>
          <c:val>
            <c:numRef>
              <c:f>Аркуш2!$E$25:$E$32</c:f>
              <c:numCache>
                <c:formatCode>#,##0.0</c:formatCode>
                <c:ptCount val="8"/>
                <c:pt idx="0">
                  <c:v>263.23187693042996</c:v>
                </c:pt>
                <c:pt idx="1">
                  <c:v>268.73261522344001</c:v>
                </c:pt>
                <c:pt idx="2">
                  <c:v>263.42675661593</c:v>
                </c:pt>
                <c:pt idx="3">
                  <c:v>259.89605945913002</c:v>
                </c:pt>
                <c:pt idx="4">
                  <c:v>256.93975899976999</c:v>
                </c:pt>
                <c:pt idx="5">
                  <c:v>249.48063709274001</c:v>
                </c:pt>
                <c:pt idx="6">
                  <c:v>249.88695740828001</c:v>
                </c:pt>
                <c:pt idx="7">
                  <c:v>246.67308201232004</c:v>
                </c:pt>
              </c:numCache>
            </c:numRef>
          </c:val>
          <c:extLst xmlns:c16r2="http://schemas.microsoft.com/office/drawing/2015/06/chart">
            <c:ext xmlns:c16="http://schemas.microsoft.com/office/drawing/2014/chart" uri="{C3380CC4-5D6E-409C-BE32-E72D297353CC}">
              <c16:uniqueId val="{00000002-895D-4873-8B53-BB496EEEF926}"/>
            </c:ext>
          </c:extLst>
        </c:ser>
        <c:dLbls>
          <c:showLegendKey val="0"/>
          <c:showVal val="0"/>
          <c:showCatName val="0"/>
          <c:showSerName val="0"/>
          <c:showPercent val="0"/>
          <c:showBubbleSize val="0"/>
        </c:dLbls>
        <c:gapWidth val="219"/>
        <c:overlap val="-27"/>
        <c:axId val="174838912"/>
        <c:axId val="174840448"/>
      </c:barChart>
      <c:catAx>
        <c:axId val="174838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uk-UA"/>
          </a:p>
        </c:txPr>
        <c:crossAx val="174840448"/>
        <c:crosses val="autoZero"/>
        <c:auto val="1"/>
        <c:lblAlgn val="ctr"/>
        <c:lblOffset val="100"/>
        <c:noMultiLvlLbl val="0"/>
      </c:catAx>
      <c:valAx>
        <c:axId val="174840448"/>
        <c:scaling>
          <c:orientation val="minMax"/>
          <c:max val="14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95000"/>
                        <a:lumOff val="5000"/>
                      </a:schemeClr>
                    </a:solidFill>
                    <a:latin typeface="+mn-lt"/>
                    <a:ea typeface="+mn-ea"/>
                    <a:cs typeface="+mn-cs"/>
                  </a:defRPr>
                </a:pPr>
                <a:r>
                  <a:rPr lang="uk-UA"/>
                  <a:t>млрд грн</a:t>
                </a:r>
              </a:p>
            </c:rich>
          </c:tx>
          <c:overlay val="0"/>
          <c:spPr>
            <a:noFill/>
            <a:ln>
              <a:noFill/>
            </a:ln>
            <a:effectLst/>
          </c:sp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uk-UA"/>
          </a:p>
        </c:txPr>
        <c:crossAx val="174838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chemeClr val="tx1">
              <a:lumMod val="95000"/>
              <a:lumOff val="5000"/>
            </a:schemeClr>
          </a:solidFill>
        </a:defRPr>
      </a:pPr>
      <a:endParaRPr lang="uk-UA"/>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Аркуш2!$C$6</c:f>
              <c:strCache>
                <c:ptCount val="1"/>
                <c:pt idx="0">
                  <c:v>Підписані КД (млн грн)</c:v>
                </c:pt>
              </c:strCache>
            </c:strRef>
          </c:tx>
          <c:spPr>
            <a:pattFill prst="dkDnDiag">
              <a:fgClr>
                <a:schemeClr val="tx1">
                  <a:lumMod val="95000"/>
                  <a:lumOff val="5000"/>
                </a:schemeClr>
              </a:fgClr>
              <a:bgClr>
                <a:schemeClr val="bg1">
                  <a:lumMod val="75000"/>
                </a:schemeClr>
              </a:bgClr>
            </a:pattFill>
            <a:ln>
              <a:solidFill>
                <a:schemeClr val="tx1">
                  <a:lumMod val="95000"/>
                  <a:lumOff val="5000"/>
                </a:schemeClr>
              </a:solid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95000"/>
                        <a:lumOff val="5000"/>
                      </a:schemeClr>
                    </a:solidFill>
                    <a:latin typeface="+mn-lt"/>
                    <a:ea typeface="+mn-ea"/>
                    <a:cs typeface="+mn-cs"/>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Аркуш2!$B$7:$B$12</c:f>
              <c:strCache>
                <c:ptCount val="6"/>
                <c:pt idx="0">
                  <c:v>Інвестиційний </c:v>
                </c:pt>
                <c:pt idx="1">
                  <c:v>Анти-Ковідний</c:v>
                </c:pt>
                <c:pt idx="2">
                  <c:v>Рефінансування</c:v>
                </c:pt>
                <c:pt idx="3">
                  <c:v>Підтримка ФОП</c:v>
                </c:pt>
                <c:pt idx="4">
                  <c:v>Підтримка посівної кампанії</c:v>
                </c:pt>
                <c:pt idx="5">
                  <c:v>Підтримка бізнесу у воєнний час </c:v>
                </c:pt>
              </c:strCache>
            </c:strRef>
          </c:cat>
          <c:val>
            <c:numRef>
              <c:f>Аркуш2!$C$7:$C$12</c:f>
              <c:numCache>
                <c:formatCode>General</c:formatCode>
                <c:ptCount val="6"/>
                <c:pt idx="0">
                  <c:v>0.56799999999999995</c:v>
                </c:pt>
                <c:pt idx="1">
                  <c:v>3.4750000000000001</c:v>
                </c:pt>
                <c:pt idx="2">
                  <c:v>5.077</c:v>
                </c:pt>
                <c:pt idx="3">
                  <c:v>2.3E-2</c:v>
                </c:pt>
                <c:pt idx="4">
                  <c:v>19.414000000000001</c:v>
                </c:pt>
                <c:pt idx="5">
                  <c:v>18.620999999999999</c:v>
                </c:pt>
              </c:numCache>
            </c:numRef>
          </c:val>
          <c:extLst xmlns:c16r2="http://schemas.microsoft.com/office/drawing/2015/06/chart">
            <c:ext xmlns:c16="http://schemas.microsoft.com/office/drawing/2014/chart" uri="{C3380CC4-5D6E-409C-BE32-E72D297353CC}">
              <c16:uniqueId val="{00000000-8983-4A1C-B496-494D542976FF}"/>
            </c:ext>
          </c:extLst>
        </c:ser>
        <c:ser>
          <c:idx val="1"/>
          <c:order val="1"/>
          <c:tx>
            <c:strRef>
              <c:f>Аркуш2!$D$6</c:f>
              <c:strCache>
                <c:ptCount val="1"/>
                <c:pt idx="0">
                  <c:v>Кількість КД (шт)</c:v>
                </c:pt>
              </c:strCache>
            </c:strRef>
          </c:tx>
          <c:spPr>
            <a:pattFill prst="wdUpDiag">
              <a:fgClr>
                <a:schemeClr val="tx1">
                  <a:lumMod val="95000"/>
                  <a:lumOff val="5000"/>
                </a:schemeClr>
              </a:fgClr>
              <a:bgClr>
                <a:schemeClr val="bg1"/>
              </a:bgClr>
            </a:pattFill>
            <a:ln>
              <a:solidFill>
                <a:schemeClr val="tx1">
                  <a:lumMod val="95000"/>
                  <a:lumOff val="5000"/>
                </a:schemeClr>
              </a:solid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95000"/>
                        <a:lumOff val="5000"/>
                      </a:schemeClr>
                    </a:solidFill>
                    <a:latin typeface="+mn-lt"/>
                    <a:ea typeface="+mn-ea"/>
                    <a:cs typeface="+mn-cs"/>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Аркуш2!$B$7:$B$12</c:f>
              <c:strCache>
                <c:ptCount val="6"/>
                <c:pt idx="0">
                  <c:v>Інвестиційний </c:v>
                </c:pt>
                <c:pt idx="1">
                  <c:v>Анти-Ковідний</c:v>
                </c:pt>
                <c:pt idx="2">
                  <c:v>Рефінансування</c:v>
                </c:pt>
                <c:pt idx="3">
                  <c:v>Підтримка ФОП</c:v>
                </c:pt>
                <c:pt idx="4">
                  <c:v>Підтримка посівної кампанії</c:v>
                </c:pt>
                <c:pt idx="5">
                  <c:v>Підтримка бізнесу у воєнний час </c:v>
                </c:pt>
              </c:strCache>
            </c:strRef>
          </c:cat>
          <c:val>
            <c:numRef>
              <c:f>Аркуш2!$D$7:$D$12</c:f>
              <c:numCache>
                <c:formatCode>General</c:formatCode>
                <c:ptCount val="6"/>
                <c:pt idx="0">
                  <c:v>305</c:v>
                </c:pt>
                <c:pt idx="1">
                  <c:v>746</c:v>
                </c:pt>
                <c:pt idx="2">
                  <c:v>825</c:v>
                </c:pt>
                <c:pt idx="3">
                  <c:v>5</c:v>
                </c:pt>
                <c:pt idx="4">
                  <c:v>5000</c:v>
                </c:pt>
                <c:pt idx="5">
                  <c:v>4853</c:v>
                </c:pt>
              </c:numCache>
            </c:numRef>
          </c:val>
          <c:extLst xmlns:c16r2="http://schemas.microsoft.com/office/drawing/2015/06/chart">
            <c:ext xmlns:c16="http://schemas.microsoft.com/office/drawing/2014/chart" uri="{C3380CC4-5D6E-409C-BE32-E72D297353CC}">
              <c16:uniqueId val="{00000001-8983-4A1C-B496-494D542976FF}"/>
            </c:ext>
          </c:extLst>
        </c:ser>
        <c:dLbls>
          <c:showLegendKey val="0"/>
          <c:showVal val="0"/>
          <c:showCatName val="0"/>
          <c:showSerName val="0"/>
          <c:showPercent val="0"/>
          <c:showBubbleSize val="0"/>
        </c:dLbls>
        <c:gapWidth val="182"/>
        <c:axId val="174879872"/>
        <c:axId val="174881408"/>
      </c:barChart>
      <c:catAx>
        <c:axId val="1748798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uk-UA"/>
          </a:p>
        </c:txPr>
        <c:crossAx val="174881408"/>
        <c:crosses val="autoZero"/>
        <c:auto val="1"/>
        <c:lblAlgn val="ctr"/>
        <c:lblOffset val="100"/>
        <c:noMultiLvlLbl val="0"/>
      </c:catAx>
      <c:valAx>
        <c:axId val="1748814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uk-UA"/>
          </a:p>
        </c:txPr>
        <c:crossAx val="174879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chemeClr val="tx1">
              <a:lumMod val="95000"/>
              <a:lumOff val="5000"/>
            </a:schemeClr>
          </a:solidFill>
        </a:defRPr>
      </a:pPr>
      <a:endParaRPr lang="uk-UA"/>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Аркуш3!$E$2</c:f>
              <c:strCache>
                <c:ptCount val="1"/>
                <c:pt idx="0">
                  <c:v>Обсяг кредитних коштів за програмою "Доступні кредити 5-7-9", млрд грн</c:v>
                </c:pt>
              </c:strCache>
            </c:strRef>
          </c:tx>
          <c:spPr>
            <a:pattFill prst="wdUpDiag">
              <a:fgClr>
                <a:schemeClr val="tx1">
                  <a:lumMod val="95000"/>
                  <a:lumOff val="5000"/>
                </a:schemeClr>
              </a:fgClr>
              <a:bgClr>
                <a:schemeClr val="bg1"/>
              </a:bgClr>
            </a:pattFill>
            <a:ln>
              <a:solidFill>
                <a:schemeClr val="tx1">
                  <a:lumMod val="95000"/>
                  <a:lumOff val="5000"/>
                </a:schemeClr>
              </a:solidFill>
            </a:ln>
            <a:effectLst/>
          </c:spPr>
          <c:invertIfNegative val="0"/>
          <c:dLbls>
            <c:numFmt formatCode="#,##0.0" sourceLinked="0"/>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tx1">
                        <a:lumMod val="95000"/>
                        <a:lumOff val="5000"/>
                      </a:schemeClr>
                    </a:solidFill>
                    <a:latin typeface="+mn-lt"/>
                    <a:ea typeface="+mn-ea"/>
                    <a:cs typeface="+mn-cs"/>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Аркуш3!$D$3:$D$10</c:f>
              <c:numCache>
                <c:formatCode>mmm\-yy</c:formatCode>
                <c:ptCount val="8"/>
                <c:pt idx="0">
                  <c:v>44593</c:v>
                </c:pt>
                <c:pt idx="1">
                  <c:v>44621</c:v>
                </c:pt>
                <c:pt idx="2">
                  <c:v>44652</c:v>
                </c:pt>
                <c:pt idx="3">
                  <c:v>44682</c:v>
                </c:pt>
                <c:pt idx="4">
                  <c:v>44713</c:v>
                </c:pt>
                <c:pt idx="5">
                  <c:v>44743</c:v>
                </c:pt>
                <c:pt idx="6">
                  <c:v>44774</c:v>
                </c:pt>
                <c:pt idx="7">
                  <c:v>44805</c:v>
                </c:pt>
              </c:numCache>
            </c:numRef>
          </c:cat>
          <c:val>
            <c:numRef>
              <c:f>Аркуш3!$E$3:$E$10</c:f>
              <c:numCache>
                <c:formatCode>General</c:formatCode>
                <c:ptCount val="8"/>
                <c:pt idx="0">
                  <c:v>89.287999999999997</c:v>
                </c:pt>
                <c:pt idx="1">
                  <c:v>93.281000000000006</c:v>
                </c:pt>
                <c:pt idx="2">
                  <c:v>102.414</c:v>
                </c:pt>
                <c:pt idx="3">
                  <c:v>123.377</c:v>
                </c:pt>
                <c:pt idx="4">
                  <c:v>128.602</c:v>
                </c:pt>
                <c:pt idx="5">
                  <c:v>133.35499999999999</c:v>
                </c:pt>
                <c:pt idx="6">
                  <c:v>138.143</c:v>
                </c:pt>
                <c:pt idx="7">
                  <c:v>143.703</c:v>
                </c:pt>
              </c:numCache>
            </c:numRef>
          </c:val>
          <c:extLst xmlns:c16r2="http://schemas.microsoft.com/office/drawing/2015/06/chart">
            <c:ext xmlns:c16="http://schemas.microsoft.com/office/drawing/2014/chart" uri="{C3380CC4-5D6E-409C-BE32-E72D297353CC}">
              <c16:uniqueId val="{00000000-492D-4A6D-B854-A40732D6C505}"/>
            </c:ext>
          </c:extLst>
        </c:ser>
        <c:ser>
          <c:idx val="2"/>
          <c:order val="2"/>
          <c:tx>
            <c:strRef>
              <c:f>Аркуш3!$G$2</c:f>
              <c:strCache>
                <c:ptCount val="1"/>
                <c:pt idx="0">
                  <c:v>Видатки Державного бюджету, млрд грн</c:v>
                </c:pt>
              </c:strCache>
            </c:strRef>
          </c:tx>
          <c:spPr>
            <a:solidFill>
              <a:schemeClr val="accent3"/>
            </a:solidFill>
            <a:ln>
              <a:solidFill>
                <a:schemeClr val="tx1">
                  <a:lumMod val="95000"/>
                  <a:lumOff val="5000"/>
                </a:schemeClr>
              </a:solid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tx1">
                        <a:lumMod val="95000"/>
                        <a:lumOff val="5000"/>
                      </a:schemeClr>
                    </a:solidFill>
                    <a:latin typeface="+mn-lt"/>
                    <a:ea typeface="+mn-ea"/>
                    <a:cs typeface="+mn-cs"/>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Аркуш3!$D$3:$D$10</c:f>
              <c:numCache>
                <c:formatCode>mmm\-yy</c:formatCode>
                <c:ptCount val="8"/>
                <c:pt idx="0">
                  <c:v>44593</c:v>
                </c:pt>
                <c:pt idx="1">
                  <c:v>44621</c:v>
                </c:pt>
                <c:pt idx="2">
                  <c:v>44652</c:v>
                </c:pt>
                <c:pt idx="3">
                  <c:v>44682</c:v>
                </c:pt>
                <c:pt idx="4">
                  <c:v>44713</c:v>
                </c:pt>
                <c:pt idx="5">
                  <c:v>44743</c:v>
                </c:pt>
                <c:pt idx="6">
                  <c:v>44774</c:v>
                </c:pt>
                <c:pt idx="7">
                  <c:v>44805</c:v>
                </c:pt>
              </c:numCache>
            </c:numRef>
          </c:cat>
          <c:val>
            <c:numRef>
              <c:f>Аркуш3!$G$3:$G$10</c:f>
              <c:numCache>
                <c:formatCode>General</c:formatCode>
                <c:ptCount val="8"/>
                <c:pt idx="0">
                  <c:v>105.8</c:v>
                </c:pt>
                <c:pt idx="1">
                  <c:v>193.4</c:v>
                </c:pt>
                <c:pt idx="2">
                  <c:v>157.9</c:v>
                </c:pt>
                <c:pt idx="3">
                  <c:v>216.4</c:v>
                </c:pt>
                <c:pt idx="4">
                  <c:v>232.4</c:v>
                </c:pt>
                <c:pt idx="5">
                  <c:v>185.2</c:v>
                </c:pt>
                <c:pt idx="6">
                  <c:v>230.9</c:v>
                </c:pt>
                <c:pt idx="7">
                  <c:v>295.2</c:v>
                </c:pt>
              </c:numCache>
            </c:numRef>
          </c:val>
          <c:extLst xmlns:c16r2="http://schemas.microsoft.com/office/drawing/2015/06/chart">
            <c:ext xmlns:c16="http://schemas.microsoft.com/office/drawing/2014/chart" uri="{C3380CC4-5D6E-409C-BE32-E72D297353CC}">
              <c16:uniqueId val="{00000001-492D-4A6D-B854-A40732D6C505}"/>
            </c:ext>
          </c:extLst>
        </c:ser>
        <c:dLbls>
          <c:showLegendKey val="0"/>
          <c:showVal val="0"/>
          <c:showCatName val="0"/>
          <c:showSerName val="0"/>
          <c:showPercent val="0"/>
          <c:showBubbleSize val="0"/>
        </c:dLbls>
        <c:gapWidth val="219"/>
        <c:overlap val="-27"/>
        <c:axId val="175184128"/>
        <c:axId val="175198208"/>
      </c:barChart>
      <c:lineChart>
        <c:grouping val="standard"/>
        <c:varyColors val="0"/>
        <c:ser>
          <c:idx val="1"/>
          <c:order val="1"/>
          <c:tx>
            <c:strRef>
              <c:f>Аркуш3!$F$2</c:f>
              <c:strCache>
                <c:ptCount val="1"/>
                <c:pt idx="0">
                  <c:v>Темп приросту наданих кредитів за програмою "Доступні кредити 5-7-9",%</c:v>
                </c:pt>
              </c:strCache>
            </c:strRef>
          </c:tx>
          <c:spPr>
            <a:ln w="28575" cap="rnd">
              <a:solidFill>
                <a:schemeClr val="tx1">
                  <a:lumMod val="95000"/>
                  <a:lumOff val="5000"/>
                </a:schemeClr>
              </a:solidFill>
              <a:round/>
            </a:ln>
            <a:effectLst/>
          </c:spPr>
          <c:marker>
            <c:symbol val="circle"/>
            <c:size val="5"/>
            <c:spPr>
              <a:solidFill>
                <a:schemeClr val="tx1">
                  <a:lumMod val="95000"/>
                  <a:lumOff val="5000"/>
                </a:schemeClr>
              </a:solidFill>
              <a:ln w="9525">
                <a:solidFill>
                  <a:schemeClr val="tx1">
                    <a:lumMod val="95000"/>
                    <a:lumOff val="5000"/>
                  </a:schemeClr>
                </a:solidFill>
              </a:ln>
              <a:effectLst/>
            </c:spPr>
          </c:marker>
          <c:dLbls>
            <c:dLbl>
              <c:idx val="1"/>
              <c:layout>
                <c:manualLayout>
                  <c:x val="7.6045627376425855E-3"/>
                  <c:y val="8.844664021160336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92D-4A6D-B854-A40732D6C505}"/>
                </c:ext>
              </c:extLst>
            </c:dLbl>
            <c:dLbl>
              <c:idx val="2"/>
              <c:layout>
                <c:manualLayout>
                  <c:x val="5.0697084917617234E-3"/>
                  <c:y val="8.844664021160336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92D-4A6D-B854-A40732D6C505}"/>
                </c:ext>
              </c:extLst>
            </c:dLbl>
            <c:dLbl>
              <c:idx val="3"/>
              <c:layout>
                <c:manualLayout>
                  <c:x val="-8.365019011406849E-2"/>
                  <c:y val="-7.075731216928268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492D-4A6D-B854-A40732D6C505}"/>
                </c:ext>
              </c:extLst>
            </c:dLbl>
            <c:dLbl>
              <c:idx val="4"/>
              <c:layout>
                <c:manualLayout>
                  <c:x val="1.0139416983523355E-2"/>
                  <c:y val="-2.653399206348109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492D-4A6D-B854-A40732D6C505}"/>
                </c:ext>
              </c:extLst>
            </c:dLbl>
            <c:dLbl>
              <c:idx val="5"/>
              <c:layout>
                <c:manualLayout>
                  <c:x val="5.0697084917617234E-3"/>
                  <c:y val="-2.653399206348100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492D-4A6D-B854-A40732D6C505}"/>
                </c:ext>
              </c:extLst>
            </c:dLbl>
            <c:dLbl>
              <c:idx val="6"/>
              <c:layout>
                <c:manualLayout>
                  <c:x val="5.0697084917617234E-3"/>
                  <c:y val="-2.653399206348109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492D-4A6D-B854-A40732D6C505}"/>
                </c:ext>
              </c:extLst>
            </c:dLbl>
            <c:dLbl>
              <c:idx val="7"/>
              <c:layout>
                <c:manualLayout>
                  <c:x val="7.6045627376425855E-3"/>
                  <c:y val="4.422332010580168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492D-4A6D-B854-A40732D6C505}"/>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95000"/>
                        <a:lumOff val="5000"/>
                      </a:schemeClr>
                    </a:solidFill>
                    <a:latin typeface="+mn-lt"/>
                    <a:ea typeface="+mn-ea"/>
                    <a:cs typeface="+mn-cs"/>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Аркуш3!$D$3:$D$10</c:f>
              <c:numCache>
                <c:formatCode>mmm\-yy</c:formatCode>
                <c:ptCount val="8"/>
                <c:pt idx="0">
                  <c:v>44593</c:v>
                </c:pt>
                <c:pt idx="1">
                  <c:v>44621</c:v>
                </c:pt>
                <c:pt idx="2">
                  <c:v>44652</c:v>
                </c:pt>
                <c:pt idx="3">
                  <c:v>44682</c:v>
                </c:pt>
                <c:pt idx="4">
                  <c:v>44713</c:v>
                </c:pt>
                <c:pt idx="5">
                  <c:v>44743</c:v>
                </c:pt>
                <c:pt idx="6">
                  <c:v>44774</c:v>
                </c:pt>
                <c:pt idx="7">
                  <c:v>44805</c:v>
                </c:pt>
              </c:numCache>
            </c:numRef>
          </c:cat>
          <c:val>
            <c:numRef>
              <c:f>Аркуш3!$F$3:$F$10</c:f>
              <c:numCache>
                <c:formatCode>0.00</c:formatCode>
                <c:ptCount val="8"/>
                <c:pt idx="1">
                  <c:v>4.47204551563481</c:v>
                </c:pt>
                <c:pt idx="2">
                  <c:v>9.7908470106452494</c:v>
                </c:pt>
                <c:pt idx="3">
                  <c:v>20.468881207647385</c:v>
                </c:pt>
                <c:pt idx="4">
                  <c:v>4.234987072144734</c:v>
                </c:pt>
                <c:pt idx="5">
                  <c:v>3.6958989751325686</c:v>
                </c:pt>
                <c:pt idx="6">
                  <c:v>3.5904165573094455</c:v>
                </c:pt>
                <c:pt idx="7">
                  <c:v>4.0248148657550527</c:v>
                </c:pt>
              </c:numCache>
            </c:numRef>
          </c:val>
          <c:smooth val="0"/>
          <c:extLst xmlns:c16r2="http://schemas.microsoft.com/office/drawing/2015/06/chart">
            <c:ext xmlns:c16="http://schemas.microsoft.com/office/drawing/2014/chart" uri="{C3380CC4-5D6E-409C-BE32-E72D297353CC}">
              <c16:uniqueId val="{00000009-492D-4A6D-B854-A40732D6C505}"/>
            </c:ext>
          </c:extLst>
        </c:ser>
        <c:dLbls>
          <c:showLegendKey val="0"/>
          <c:showVal val="0"/>
          <c:showCatName val="0"/>
          <c:showSerName val="0"/>
          <c:showPercent val="0"/>
          <c:showBubbleSize val="0"/>
        </c:dLbls>
        <c:marker val="1"/>
        <c:smooth val="0"/>
        <c:axId val="175218688"/>
        <c:axId val="175200128"/>
      </c:lineChart>
      <c:dateAx>
        <c:axId val="175184128"/>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uk-UA"/>
          </a:p>
        </c:txPr>
        <c:crossAx val="175198208"/>
        <c:crosses val="autoZero"/>
        <c:auto val="1"/>
        <c:lblOffset val="100"/>
        <c:baseTimeUnit val="months"/>
      </c:dateAx>
      <c:valAx>
        <c:axId val="1751982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95000"/>
                        <a:lumOff val="5000"/>
                      </a:schemeClr>
                    </a:solidFill>
                    <a:latin typeface="+mn-lt"/>
                    <a:ea typeface="+mn-ea"/>
                    <a:cs typeface="+mn-cs"/>
                  </a:defRPr>
                </a:pPr>
                <a:r>
                  <a:rPr lang="uk-UA"/>
                  <a:t>млрд грн</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uk-UA"/>
          </a:p>
        </c:txPr>
        <c:crossAx val="175184128"/>
        <c:crosses val="autoZero"/>
        <c:crossBetween val="between"/>
      </c:valAx>
      <c:valAx>
        <c:axId val="175200128"/>
        <c:scaling>
          <c:orientation val="minMax"/>
          <c:max val="35"/>
        </c:scaling>
        <c:delete val="0"/>
        <c:axPos val="r"/>
        <c:title>
          <c:tx>
            <c:rich>
              <a:bodyPr rot="-5400000" spcFirstLastPara="1" vertOverflow="ellipsis" vert="horz" wrap="square" anchor="ctr" anchorCtr="1"/>
              <a:lstStyle/>
              <a:p>
                <a:pPr>
                  <a:defRPr sz="1000" b="0" i="0" u="none" strike="noStrike" kern="1200" baseline="0">
                    <a:solidFill>
                      <a:schemeClr val="tx1">
                        <a:lumMod val="95000"/>
                        <a:lumOff val="5000"/>
                      </a:schemeClr>
                    </a:solidFill>
                    <a:latin typeface="+mn-lt"/>
                    <a:ea typeface="+mn-ea"/>
                    <a:cs typeface="+mn-cs"/>
                  </a:defRPr>
                </a:pPr>
                <a:r>
                  <a:rPr lang="uk-UA"/>
                  <a:t>%</a:t>
                </a:r>
              </a:p>
            </c:rich>
          </c:tx>
          <c:overlay val="0"/>
          <c:spPr>
            <a:noFill/>
            <a:ln>
              <a:noFill/>
            </a:ln>
            <a:effectLst/>
          </c:sp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uk-UA"/>
          </a:p>
        </c:txPr>
        <c:crossAx val="175218688"/>
        <c:crosses val="max"/>
        <c:crossBetween val="between"/>
      </c:valAx>
      <c:dateAx>
        <c:axId val="175218688"/>
        <c:scaling>
          <c:orientation val="minMax"/>
        </c:scaling>
        <c:delete val="1"/>
        <c:axPos val="b"/>
        <c:numFmt formatCode="mmm\-yy" sourceLinked="1"/>
        <c:majorTickMark val="out"/>
        <c:minorTickMark val="none"/>
        <c:tickLblPos val="nextTo"/>
        <c:crossAx val="175200128"/>
        <c:crosses val="autoZero"/>
        <c:auto val="1"/>
        <c:lblOffset val="100"/>
        <c:baseTimeUnit val="months"/>
      </c:date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chemeClr val="tx1">
              <a:lumMod val="95000"/>
              <a:lumOff val="5000"/>
            </a:schemeClr>
          </a:solidFill>
        </a:defRPr>
      </a:pPr>
      <a:endParaRPr lang="uk-UA"/>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Аркуш3!$D$2</c:f>
              <c:strCache>
                <c:ptCount val="1"/>
                <c:pt idx="0">
                  <c:v>Обсяг залучений коштів на депозитні сертифікати овернайт, млрд грн</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Аркуш3!$C$3:$C$196</c:f>
              <c:numCache>
                <c:formatCode>dd/mm</c:formatCode>
                <c:ptCount val="194"/>
                <c:pt idx="0">
                  <c:v>44565</c:v>
                </c:pt>
                <c:pt idx="1">
                  <c:v>44566</c:v>
                </c:pt>
                <c:pt idx="2">
                  <c:v>44567</c:v>
                </c:pt>
                <c:pt idx="3">
                  <c:v>44571</c:v>
                </c:pt>
                <c:pt idx="4">
                  <c:v>44572</c:v>
                </c:pt>
                <c:pt idx="5">
                  <c:v>44573</c:v>
                </c:pt>
                <c:pt idx="6">
                  <c:v>44574</c:v>
                </c:pt>
                <c:pt idx="7">
                  <c:v>44575</c:v>
                </c:pt>
                <c:pt idx="8">
                  <c:v>44578</c:v>
                </c:pt>
                <c:pt idx="9">
                  <c:v>44579</c:v>
                </c:pt>
                <c:pt idx="10">
                  <c:v>44580</c:v>
                </c:pt>
                <c:pt idx="11">
                  <c:v>44581</c:v>
                </c:pt>
                <c:pt idx="12">
                  <c:v>44582</c:v>
                </c:pt>
                <c:pt idx="13">
                  <c:v>44585</c:v>
                </c:pt>
                <c:pt idx="14">
                  <c:v>44586</c:v>
                </c:pt>
                <c:pt idx="15">
                  <c:v>44587</c:v>
                </c:pt>
                <c:pt idx="16">
                  <c:v>44588</c:v>
                </c:pt>
                <c:pt idx="17">
                  <c:v>44589</c:v>
                </c:pt>
                <c:pt idx="18">
                  <c:v>44592</c:v>
                </c:pt>
                <c:pt idx="19">
                  <c:v>44593</c:v>
                </c:pt>
                <c:pt idx="20">
                  <c:v>44594</c:v>
                </c:pt>
                <c:pt idx="21">
                  <c:v>44595</c:v>
                </c:pt>
                <c:pt idx="22">
                  <c:v>44596</c:v>
                </c:pt>
                <c:pt idx="23">
                  <c:v>44599</c:v>
                </c:pt>
                <c:pt idx="24">
                  <c:v>44600</c:v>
                </c:pt>
                <c:pt idx="25">
                  <c:v>44601</c:v>
                </c:pt>
                <c:pt idx="26">
                  <c:v>44602</c:v>
                </c:pt>
                <c:pt idx="27">
                  <c:v>44603</c:v>
                </c:pt>
                <c:pt idx="28">
                  <c:v>44606</c:v>
                </c:pt>
                <c:pt idx="29">
                  <c:v>44607</c:v>
                </c:pt>
                <c:pt idx="30">
                  <c:v>44608</c:v>
                </c:pt>
                <c:pt idx="31">
                  <c:v>44609</c:v>
                </c:pt>
                <c:pt idx="32">
                  <c:v>44610</c:v>
                </c:pt>
                <c:pt idx="33">
                  <c:v>44613</c:v>
                </c:pt>
                <c:pt idx="34">
                  <c:v>44614</c:v>
                </c:pt>
                <c:pt idx="35">
                  <c:v>44615</c:v>
                </c:pt>
                <c:pt idx="36">
                  <c:v>44616</c:v>
                </c:pt>
                <c:pt idx="37">
                  <c:v>44617</c:v>
                </c:pt>
                <c:pt idx="38">
                  <c:v>44620</c:v>
                </c:pt>
                <c:pt idx="39">
                  <c:v>44621</c:v>
                </c:pt>
                <c:pt idx="40">
                  <c:v>44622</c:v>
                </c:pt>
                <c:pt idx="41">
                  <c:v>44623</c:v>
                </c:pt>
                <c:pt idx="42">
                  <c:v>44624</c:v>
                </c:pt>
                <c:pt idx="43">
                  <c:v>44627</c:v>
                </c:pt>
                <c:pt idx="44">
                  <c:v>44628</c:v>
                </c:pt>
                <c:pt idx="45">
                  <c:v>44629</c:v>
                </c:pt>
                <c:pt idx="46">
                  <c:v>44630</c:v>
                </c:pt>
                <c:pt idx="47">
                  <c:v>44631</c:v>
                </c:pt>
                <c:pt idx="48">
                  <c:v>44632</c:v>
                </c:pt>
                <c:pt idx="49">
                  <c:v>44634</c:v>
                </c:pt>
                <c:pt idx="50">
                  <c:v>44635</c:v>
                </c:pt>
                <c:pt idx="51">
                  <c:v>44636</c:v>
                </c:pt>
                <c:pt idx="52">
                  <c:v>44637</c:v>
                </c:pt>
                <c:pt idx="53">
                  <c:v>44638</c:v>
                </c:pt>
                <c:pt idx="54">
                  <c:v>44641</c:v>
                </c:pt>
                <c:pt idx="55">
                  <c:v>44642</c:v>
                </c:pt>
                <c:pt idx="56">
                  <c:v>44643</c:v>
                </c:pt>
                <c:pt idx="57">
                  <c:v>44644</c:v>
                </c:pt>
                <c:pt idx="58">
                  <c:v>44645</c:v>
                </c:pt>
                <c:pt idx="59">
                  <c:v>44648</c:v>
                </c:pt>
                <c:pt idx="60">
                  <c:v>44649</c:v>
                </c:pt>
                <c:pt idx="61">
                  <c:v>44650</c:v>
                </c:pt>
                <c:pt idx="62">
                  <c:v>44651</c:v>
                </c:pt>
                <c:pt idx="63">
                  <c:v>44652</c:v>
                </c:pt>
                <c:pt idx="64">
                  <c:v>44655</c:v>
                </c:pt>
                <c:pt idx="65">
                  <c:v>44656</c:v>
                </c:pt>
                <c:pt idx="66">
                  <c:v>44657</c:v>
                </c:pt>
                <c:pt idx="67">
                  <c:v>44658</c:v>
                </c:pt>
                <c:pt idx="68">
                  <c:v>44659</c:v>
                </c:pt>
                <c:pt idx="69">
                  <c:v>44662</c:v>
                </c:pt>
                <c:pt idx="70">
                  <c:v>44663</c:v>
                </c:pt>
                <c:pt idx="71">
                  <c:v>44664</c:v>
                </c:pt>
                <c:pt idx="72">
                  <c:v>44665</c:v>
                </c:pt>
                <c:pt idx="73">
                  <c:v>44666</c:v>
                </c:pt>
                <c:pt idx="74">
                  <c:v>44669</c:v>
                </c:pt>
                <c:pt idx="75">
                  <c:v>44670</c:v>
                </c:pt>
                <c:pt idx="76">
                  <c:v>44671</c:v>
                </c:pt>
                <c:pt idx="77">
                  <c:v>44672</c:v>
                </c:pt>
                <c:pt idx="78">
                  <c:v>44673</c:v>
                </c:pt>
                <c:pt idx="79">
                  <c:v>44676</c:v>
                </c:pt>
                <c:pt idx="80">
                  <c:v>44677</c:v>
                </c:pt>
                <c:pt idx="81">
                  <c:v>44678</c:v>
                </c:pt>
                <c:pt idx="82">
                  <c:v>44679</c:v>
                </c:pt>
                <c:pt idx="83">
                  <c:v>44680</c:v>
                </c:pt>
                <c:pt idx="84">
                  <c:v>44683</c:v>
                </c:pt>
                <c:pt idx="85">
                  <c:v>44684</c:v>
                </c:pt>
                <c:pt idx="86">
                  <c:v>44685</c:v>
                </c:pt>
                <c:pt idx="87">
                  <c:v>44686</c:v>
                </c:pt>
                <c:pt idx="88">
                  <c:v>44687</c:v>
                </c:pt>
                <c:pt idx="89">
                  <c:v>44690</c:v>
                </c:pt>
                <c:pt idx="90">
                  <c:v>44691</c:v>
                </c:pt>
                <c:pt idx="91">
                  <c:v>44692</c:v>
                </c:pt>
                <c:pt idx="92">
                  <c:v>44693</c:v>
                </c:pt>
                <c:pt idx="93">
                  <c:v>44694</c:v>
                </c:pt>
                <c:pt idx="94">
                  <c:v>44697</c:v>
                </c:pt>
                <c:pt idx="95">
                  <c:v>44698</c:v>
                </c:pt>
                <c:pt idx="96">
                  <c:v>44699</c:v>
                </c:pt>
                <c:pt idx="97">
                  <c:v>44700</c:v>
                </c:pt>
                <c:pt idx="98">
                  <c:v>44701</c:v>
                </c:pt>
                <c:pt idx="99">
                  <c:v>44704</c:v>
                </c:pt>
                <c:pt idx="100">
                  <c:v>44705</c:v>
                </c:pt>
                <c:pt idx="101">
                  <c:v>44706</c:v>
                </c:pt>
                <c:pt idx="102">
                  <c:v>44707</c:v>
                </c:pt>
                <c:pt idx="103">
                  <c:v>44708</c:v>
                </c:pt>
                <c:pt idx="104">
                  <c:v>44711</c:v>
                </c:pt>
                <c:pt idx="105">
                  <c:v>44712</c:v>
                </c:pt>
                <c:pt idx="106">
                  <c:v>44713</c:v>
                </c:pt>
                <c:pt idx="107">
                  <c:v>44714</c:v>
                </c:pt>
                <c:pt idx="108">
                  <c:v>44715</c:v>
                </c:pt>
                <c:pt idx="109">
                  <c:v>44718</c:v>
                </c:pt>
                <c:pt idx="110">
                  <c:v>44719</c:v>
                </c:pt>
                <c:pt idx="111">
                  <c:v>44720</c:v>
                </c:pt>
                <c:pt idx="112">
                  <c:v>44721</c:v>
                </c:pt>
                <c:pt idx="113">
                  <c:v>44722</c:v>
                </c:pt>
                <c:pt idx="114">
                  <c:v>44725</c:v>
                </c:pt>
                <c:pt idx="115">
                  <c:v>44726</c:v>
                </c:pt>
                <c:pt idx="116">
                  <c:v>44727</c:v>
                </c:pt>
                <c:pt idx="117">
                  <c:v>44728</c:v>
                </c:pt>
                <c:pt idx="118">
                  <c:v>44729</c:v>
                </c:pt>
                <c:pt idx="119">
                  <c:v>44732</c:v>
                </c:pt>
                <c:pt idx="120">
                  <c:v>44733</c:v>
                </c:pt>
                <c:pt idx="121">
                  <c:v>44734</c:v>
                </c:pt>
                <c:pt idx="122">
                  <c:v>44735</c:v>
                </c:pt>
                <c:pt idx="123">
                  <c:v>44736</c:v>
                </c:pt>
                <c:pt idx="124">
                  <c:v>44739</c:v>
                </c:pt>
                <c:pt idx="125">
                  <c:v>44740</c:v>
                </c:pt>
                <c:pt idx="126">
                  <c:v>44741</c:v>
                </c:pt>
                <c:pt idx="127">
                  <c:v>44742</c:v>
                </c:pt>
                <c:pt idx="128">
                  <c:v>44743</c:v>
                </c:pt>
                <c:pt idx="129">
                  <c:v>44746</c:v>
                </c:pt>
                <c:pt idx="130">
                  <c:v>44747</c:v>
                </c:pt>
                <c:pt idx="131">
                  <c:v>44748</c:v>
                </c:pt>
                <c:pt idx="132">
                  <c:v>44749</c:v>
                </c:pt>
                <c:pt idx="133">
                  <c:v>44750</c:v>
                </c:pt>
                <c:pt idx="134">
                  <c:v>44753</c:v>
                </c:pt>
                <c:pt idx="135">
                  <c:v>44754</c:v>
                </c:pt>
                <c:pt idx="136">
                  <c:v>44755</c:v>
                </c:pt>
                <c:pt idx="137">
                  <c:v>44756</c:v>
                </c:pt>
                <c:pt idx="138">
                  <c:v>44757</c:v>
                </c:pt>
                <c:pt idx="139">
                  <c:v>44760</c:v>
                </c:pt>
                <c:pt idx="140">
                  <c:v>44761</c:v>
                </c:pt>
                <c:pt idx="141">
                  <c:v>44762</c:v>
                </c:pt>
                <c:pt idx="142">
                  <c:v>44763</c:v>
                </c:pt>
                <c:pt idx="143">
                  <c:v>44764</c:v>
                </c:pt>
                <c:pt idx="144">
                  <c:v>44767</c:v>
                </c:pt>
                <c:pt idx="145">
                  <c:v>44768</c:v>
                </c:pt>
                <c:pt idx="146">
                  <c:v>44769</c:v>
                </c:pt>
                <c:pt idx="147">
                  <c:v>44770</c:v>
                </c:pt>
                <c:pt idx="148">
                  <c:v>44771</c:v>
                </c:pt>
                <c:pt idx="149">
                  <c:v>44774</c:v>
                </c:pt>
                <c:pt idx="150">
                  <c:v>44775</c:v>
                </c:pt>
                <c:pt idx="151">
                  <c:v>44776</c:v>
                </c:pt>
                <c:pt idx="152">
                  <c:v>44777</c:v>
                </c:pt>
                <c:pt idx="153">
                  <c:v>44778</c:v>
                </c:pt>
                <c:pt idx="154">
                  <c:v>44781</c:v>
                </c:pt>
                <c:pt idx="155">
                  <c:v>44782</c:v>
                </c:pt>
                <c:pt idx="156">
                  <c:v>44783</c:v>
                </c:pt>
                <c:pt idx="157">
                  <c:v>44784</c:v>
                </c:pt>
                <c:pt idx="158">
                  <c:v>44785</c:v>
                </c:pt>
                <c:pt idx="159">
                  <c:v>44788</c:v>
                </c:pt>
                <c:pt idx="160">
                  <c:v>44789</c:v>
                </c:pt>
                <c:pt idx="161">
                  <c:v>44790</c:v>
                </c:pt>
                <c:pt idx="162">
                  <c:v>44791</c:v>
                </c:pt>
                <c:pt idx="163">
                  <c:v>44792</c:v>
                </c:pt>
                <c:pt idx="164">
                  <c:v>44795</c:v>
                </c:pt>
                <c:pt idx="165">
                  <c:v>44796</c:v>
                </c:pt>
                <c:pt idx="166">
                  <c:v>44797</c:v>
                </c:pt>
                <c:pt idx="167">
                  <c:v>44798</c:v>
                </c:pt>
                <c:pt idx="168">
                  <c:v>44799</c:v>
                </c:pt>
                <c:pt idx="169">
                  <c:v>44802</c:v>
                </c:pt>
                <c:pt idx="170">
                  <c:v>44803</c:v>
                </c:pt>
                <c:pt idx="171">
                  <c:v>44804</c:v>
                </c:pt>
                <c:pt idx="172">
                  <c:v>44805</c:v>
                </c:pt>
                <c:pt idx="173">
                  <c:v>44806</c:v>
                </c:pt>
                <c:pt idx="174">
                  <c:v>44809</c:v>
                </c:pt>
                <c:pt idx="175">
                  <c:v>44810</c:v>
                </c:pt>
                <c:pt idx="176">
                  <c:v>44811</c:v>
                </c:pt>
                <c:pt idx="177">
                  <c:v>44812</c:v>
                </c:pt>
                <c:pt idx="178">
                  <c:v>44813</c:v>
                </c:pt>
                <c:pt idx="179">
                  <c:v>44816</c:v>
                </c:pt>
                <c:pt idx="180">
                  <c:v>44817</c:v>
                </c:pt>
                <c:pt idx="181">
                  <c:v>44818</c:v>
                </c:pt>
                <c:pt idx="182">
                  <c:v>44819</c:v>
                </c:pt>
                <c:pt idx="183">
                  <c:v>44820</c:v>
                </c:pt>
                <c:pt idx="184">
                  <c:v>44823</c:v>
                </c:pt>
                <c:pt idx="185">
                  <c:v>44824</c:v>
                </c:pt>
                <c:pt idx="186">
                  <c:v>44825</c:v>
                </c:pt>
                <c:pt idx="187">
                  <c:v>44826</c:v>
                </c:pt>
                <c:pt idx="188">
                  <c:v>44827</c:v>
                </c:pt>
                <c:pt idx="189">
                  <c:v>44830</c:v>
                </c:pt>
                <c:pt idx="190">
                  <c:v>44831</c:v>
                </c:pt>
                <c:pt idx="191">
                  <c:v>44832</c:v>
                </c:pt>
                <c:pt idx="192">
                  <c:v>44833</c:v>
                </c:pt>
                <c:pt idx="193">
                  <c:v>44834</c:v>
                </c:pt>
              </c:numCache>
            </c:numRef>
          </c:cat>
          <c:val>
            <c:numRef>
              <c:f>Аркуш3!$D$3:$D$196</c:f>
              <c:numCache>
                <c:formatCode>#,##0.0</c:formatCode>
                <c:ptCount val="194"/>
                <c:pt idx="0">
                  <c:v>95.287000000000006</c:v>
                </c:pt>
                <c:pt idx="1">
                  <c:v>114.971</c:v>
                </c:pt>
                <c:pt idx="2">
                  <c:v>76.567999999999998</c:v>
                </c:pt>
                <c:pt idx="3">
                  <c:v>61.009</c:v>
                </c:pt>
                <c:pt idx="4">
                  <c:v>55.484000000000002</c:v>
                </c:pt>
                <c:pt idx="5">
                  <c:v>48.975999999999999</c:v>
                </c:pt>
                <c:pt idx="6">
                  <c:v>40.450000000000003</c:v>
                </c:pt>
                <c:pt idx="7">
                  <c:v>45.508000000000003</c:v>
                </c:pt>
                <c:pt idx="8">
                  <c:v>41.691000000000003</c:v>
                </c:pt>
                <c:pt idx="9">
                  <c:v>35.799999999999997</c:v>
                </c:pt>
                <c:pt idx="10">
                  <c:v>37.811</c:v>
                </c:pt>
                <c:pt idx="11">
                  <c:v>22.218</c:v>
                </c:pt>
                <c:pt idx="12">
                  <c:v>58.152999999999999</c:v>
                </c:pt>
                <c:pt idx="13">
                  <c:v>47.649000000000001</c:v>
                </c:pt>
                <c:pt idx="14">
                  <c:v>49.22</c:v>
                </c:pt>
                <c:pt idx="15">
                  <c:v>44.317</c:v>
                </c:pt>
                <c:pt idx="16">
                  <c:v>33.648000000000003</c:v>
                </c:pt>
                <c:pt idx="17">
                  <c:v>54.058999999999997</c:v>
                </c:pt>
                <c:pt idx="18">
                  <c:v>45.966000000000001</c:v>
                </c:pt>
                <c:pt idx="19">
                  <c:v>57.048999999999999</c:v>
                </c:pt>
                <c:pt idx="20">
                  <c:v>61.012999999999998</c:v>
                </c:pt>
                <c:pt idx="21">
                  <c:v>73.507999999999996</c:v>
                </c:pt>
                <c:pt idx="22">
                  <c:v>68.885999999999996</c:v>
                </c:pt>
                <c:pt idx="23">
                  <c:v>73.930000000000007</c:v>
                </c:pt>
                <c:pt idx="24">
                  <c:v>78.86</c:v>
                </c:pt>
                <c:pt idx="25">
                  <c:v>76.307000000000002</c:v>
                </c:pt>
                <c:pt idx="26">
                  <c:v>54.393999999999998</c:v>
                </c:pt>
                <c:pt idx="27">
                  <c:v>42.790999999999997</c:v>
                </c:pt>
                <c:pt idx="28">
                  <c:v>36.496000000000002</c:v>
                </c:pt>
                <c:pt idx="29">
                  <c:v>39.692</c:v>
                </c:pt>
                <c:pt idx="30">
                  <c:v>39.706000000000003</c:v>
                </c:pt>
                <c:pt idx="31">
                  <c:v>33.688000000000002</c:v>
                </c:pt>
                <c:pt idx="32">
                  <c:v>56.268999999999998</c:v>
                </c:pt>
                <c:pt idx="33">
                  <c:v>50.006</c:v>
                </c:pt>
                <c:pt idx="34">
                  <c:v>41.122999999999998</c:v>
                </c:pt>
                <c:pt idx="35">
                  <c:v>39.289000000000001</c:v>
                </c:pt>
                <c:pt idx="36">
                  <c:v>3.7519999999999998</c:v>
                </c:pt>
                <c:pt idx="37">
                  <c:v>30.077999999999999</c:v>
                </c:pt>
                <c:pt idx="38">
                  <c:v>40.805</c:v>
                </c:pt>
                <c:pt idx="39">
                  <c:v>59.777000000000001</c:v>
                </c:pt>
                <c:pt idx="40">
                  <c:v>68.516000000000005</c:v>
                </c:pt>
                <c:pt idx="41">
                  <c:v>87.025999999999996</c:v>
                </c:pt>
                <c:pt idx="42">
                  <c:v>127.036</c:v>
                </c:pt>
                <c:pt idx="43">
                  <c:v>110.97199999999999</c:v>
                </c:pt>
                <c:pt idx="44">
                  <c:v>137.35300000000001</c:v>
                </c:pt>
                <c:pt idx="45">
                  <c:v>148.87200000000001</c:v>
                </c:pt>
                <c:pt idx="46">
                  <c:v>134.29499999999999</c:v>
                </c:pt>
                <c:pt idx="47">
                  <c:v>139.69300000000001</c:v>
                </c:pt>
                <c:pt idx="48">
                  <c:v>142.267</c:v>
                </c:pt>
                <c:pt idx="49">
                  <c:v>137.39699999999999</c:v>
                </c:pt>
                <c:pt idx="50">
                  <c:v>135.66999999999999</c:v>
                </c:pt>
                <c:pt idx="51">
                  <c:v>132.739</c:v>
                </c:pt>
                <c:pt idx="52">
                  <c:v>132.54400000000001</c:v>
                </c:pt>
                <c:pt idx="53">
                  <c:v>136.428</c:v>
                </c:pt>
                <c:pt idx="54">
                  <c:v>151.971</c:v>
                </c:pt>
                <c:pt idx="55">
                  <c:v>149.428</c:v>
                </c:pt>
                <c:pt idx="56">
                  <c:v>154.65199999999999</c:v>
                </c:pt>
                <c:pt idx="57">
                  <c:v>160.36099999999999</c:v>
                </c:pt>
                <c:pt idx="58">
                  <c:v>154.15100000000001</c:v>
                </c:pt>
                <c:pt idx="59">
                  <c:v>162.61000000000001</c:v>
                </c:pt>
                <c:pt idx="60">
                  <c:v>151.41300000000001</c:v>
                </c:pt>
                <c:pt idx="61">
                  <c:v>149.40100000000001</c:v>
                </c:pt>
                <c:pt idx="62">
                  <c:v>141.803</c:v>
                </c:pt>
                <c:pt idx="63">
                  <c:v>143.55799999999999</c:v>
                </c:pt>
                <c:pt idx="64">
                  <c:v>136.363</c:v>
                </c:pt>
                <c:pt idx="65">
                  <c:v>151.35400000000001</c:v>
                </c:pt>
                <c:pt idx="66">
                  <c:v>161.40799999999999</c:v>
                </c:pt>
                <c:pt idx="67">
                  <c:v>162.00299999999999</c:v>
                </c:pt>
                <c:pt idx="68">
                  <c:v>167.57900000000001</c:v>
                </c:pt>
                <c:pt idx="69">
                  <c:v>155.00200000000001</c:v>
                </c:pt>
                <c:pt idx="70">
                  <c:v>162.203</c:v>
                </c:pt>
                <c:pt idx="71">
                  <c:v>164.03700000000001</c:v>
                </c:pt>
                <c:pt idx="72">
                  <c:v>166.36600000000001</c:v>
                </c:pt>
                <c:pt idx="73">
                  <c:v>170.15600000000001</c:v>
                </c:pt>
                <c:pt idx="74">
                  <c:v>171.24</c:v>
                </c:pt>
                <c:pt idx="75">
                  <c:v>168.28899999999999</c:v>
                </c:pt>
                <c:pt idx="76">
                  <c:v>172.19200000000001</c:v>
                </c:pt>
                <c:pt idx="77">
                  <c:v>166.179</c:v>
                </c:pt>
                <c:pt idx="78">
                  <c:v>184.172</c:v>
                </c:pt>
                <c:pt idx="79">
                  <c:v>185.86799999999999</c:v>
                </c:pt>
                <c:pt idx="80">
                  <c:v>187.76</c:v>
                </c:pt>
                <c:pt idx="81">
                  <c:v>187.49199999999999</c:v>
                </c:pt>
                <c:pt idx="82">
                  <c:v>185.238</c:v>
                </c:pt>
                <c:pt idx="83">
                  <c:v>168.07499999999999</c:v>
                </c:pt>
                <c:pt idx="84">
                  <c:v>176</c:v>
                </c:pt>
                <c:pt idx="85">
                  <c:v>176.40799999999999</c:v>
                </c:pt>
                <c:pt idx="86">
                  <c:v>176.447</c:v>
                </c:pt>
                <c:pt idx="87">
                  <c:v>177.28399999999999</c:v>
                </c:pt>
                <c:pt idx="88">
                  <c:v>183.38300000000001</c:v>
                </c:pt>
                <c:pt idx="89">
                  <c:v>177.21</c:v>
                </c:pt>
                <c:pt idx="90">
                  <c:v>166.50200000000001</c:v>
                </c:pt>
                <c:pt idx="91">
                  <c:v>185.44200000000001</c:v>
                </c:pt>
                <c:pt idx="92">
                  <c:v>189.56</c:v>
                </c:pt>
                <c:pt idx="93">
                  <c:v>195.77099999999999</c:v>
                </c:pt>
                <c:pt idx="94">
                  <c:v>196.44800000000001</c:v>
                </c:pt>
                <c:pt idx="95">
                  <c:v>195.19399999999999</c:v>
                </c:pt>
                <c:pt idx="96">
                  <c:v>192.22800000000001</c:v>
                </c:pt>
                <c:pt idx="97">
                  <c:v>188.43</c:v>
                </c:pt>
                <c:pt idx="98">
                  <c:v>194.24100000000001</c:v>
                </c:pt>
                <c:pt idx="99">
                  <c:v>189.09899999999999</c:v>
                </c:pt>
                <c:pt idx="100">
                  <c:v>187.97200000000001</c:v>
                </c:pt>
                <c:pt idx="101">
                  <c:v>188.97800000000001</c:v>
                </c:pt>
                <c:pt idx="102">
                  <c:v>183.21199999999999</c:v>
                </c:pt>
                <c:pt idx="103">
                  <c:v>193.428</c:v>
                </c:pt>
                <c:pt idx="104">
                  <c:v>188.584</c:v>
                </c:pt>
                <c:pt idx="105">
                  <c:v>163.322</c:v>
                </c:pt>
                <c:pt idx="106">
                  <c:v>170.554</c:v>
                </c:pt>
                <c:pt idx="107">
                  <c:v>117.82</c:v>
                </c:pt>
                <c:pt idx="108">
                  <c:v>179.08099999999999</c:v>
                </c:pt>
                <c:pt idx="109">
                  <c:v>174.41300000000001</c:v>
                </c:pt>
                <c:pt idx="110">
                  <c:v>157.45500000000001</c:v>
                </c:pt>
                <c:pt idx="111">
                  <c:v>148.94</c:v>
                </c:pt>
                <c:pt idx="112">
                  <c:v>140.524</c:v>
                </c:pt>
                <c:pt idx="113">
                  <c:v>160.38300000000001</c:v>
                </c:pt>
                <c:pt idx="114">
                  <c:v>162.65199999999999</c:v>
                </c:pt>
                <c:pt idx="115">
                  <c:v>158.78100000000001</c:v>
                </c:pt>
                <c:pt idx="116">
                  <c:v>173.26300000000001</c:v>
                </c:pt>
                <c:pt idx="117">
                  <c:v>171.86500000000001</c:v>
                </c:pt>
                <c:pt idx="118">
                  <c:v>165.101</c:v>
                </c:pt>
                <c:pt idx="119">
                  <c:v>164.078</c:v>
                </c:pt>
                <c:pt idx="120">
                  <c:v>153.98500000000001</c:v>
                </c:pt>
                <c:pt idx="121">
                  <c:v>159.72800000000001</c:v>
                </c:pt>
                <c:pt idx="122">
                  <c:v>199.976</c:v>
                </c:pt>
                <c:pt idx="123">
                  <c:v>206.827</c:v>
                </c:pt>
                <c:pt idx="124">
                  <c:v>195.863</c:v>
                </c:pt>
                <c:pt idx="125">
                  <c:v>192.32599999999999</c:v>
                </c:pt>
                <c:pt idx="126">
                  <c:v>182.42500000000001</c:v>
                </c:pt>
                <c:pt idx="127">
                  <c:v>189.245</c:v>
                </c:pt>
                <c:pt idx="128">
                  <c:v>191.267</c:v>
                </c:pt>
                <c:pt idx="129">
                  <c:v>206.607</c:v>
                </c:pt>
                <c:pt idx="130">
                  <c:v>197.631</c:v>
                </c:pt>
                <c:pt idx="131">
                  <c:v>195.73699999999999</c:v>
                </c:pt>
                <c:pt idx="132">
                  <c:v>188.625</c:v>
                </c:pt>
                <c:pt idx="133">
                  <c:v>181.88200000000001</c:v>
                </c:pt>
                <c:pt idx="134">
                  <c:v>160.947</c:v>
                </c:pt>
                <c:pt idx="135">
                  <c:v>164.40299999999999</c:v>
                </c:pt>
                <c:pt idx="136">
                  <c:v>160.73500000000001</c:v>
                </c:pt>
                <c:pt idx="137">
                  <c:v>151.691</c:v>
                </c:pt>
                <c:pt idx="138">
                  <c:v>157.898</c:v>
                </c:pt>
                <c:pt idx="139">
                  <c:v>154.49799999999999</c:v>
                </c:pt>
                <c:pt idx="140">
                  <c:v>148.55099999999999</c:v>
                </c:pt>
                <c:pt idx="141">
                  <c:v>153.726</c:v>
                </c:pt>
                <c:pt idx="142">
                  <c:v>155.42400000000001</c:v>
                </c:pt>
                <c:pt idx="143">
                  <c:v>176.52600000000001</c:v>
                </c:pt>
                <c:pt idx="144">
                  <c:v>192.54400000000001</c:v>
                </c:pt>
                <c:pt idx="145">
                  <c:v>196.173</c:v>
                </c:pt>
                <c:pt idx="146">
                  <c:v>197.62200000000001</c:v>
                </c:pt>
                <c:pt idx="147">
                  <c:v>207.714</c:v>
                </c:pt>
                <c:pt idx="148">
                  <c:v>200.715</c:v>
                </c:pt>
                <c:pt idx="149">
                  <c:v>194.494</c:v>
                </c:pt>
                <c:pt idx="150">
                  <c:v>197.57499999999999</c:v>
                </c:pt>
                <c:pt idx="151">
                  <c:v>211.37700000000001</c:v>
                </c:pt>
                <c:pt idx="152">
                  <c:v>207.93199999999999</c:v>
                </c:pt>
                <c:pt idx="153">
                  <c:v>200.46199999999999</c:v>
                </c:pt>
                <c:pt idx="154">
                  <c:v>167.40299999999999</c:v>
                </c:pt>
                <c:pt idx="155">
                  <c:v>206.018</c:v>
                </c:pt>
                <c:pt idx="156">
                  <c:v>183.25700000000001</c:v>
                </c:pt>
                <c:pt idx="157">
                  <c:v>186.31100000000001</c:v>
                </c:pt>
                <c:pt idx="158">
                  <c:v>179.64</c:v>
                </c:pt>
                <c:pt idx="159">
                  <c:v>174.76900000000001</c:v>
                </c:pt>
                <c:pt idx="160">
                  <c:v>176.86199999999999</c:v>
                </c:pt>
                <c:pt idx="161">
                  <c:v>175.714</c:v>
                </c:pt>
                <c:pt idx="162">
                  <c:v>171.797</c:v>
                </c:pt>
                <c:pt idx="163">
                  <c:v>172.821</c:v>
                </c:pt>
                <c:pt idx="164">
                  <c:v>182.49700000000001</c:v>
                </c:pt>
                <c:pt idx="165">
                  <c:v>204.73099999999999</c:v>
                </c:pt>
                <c:pt idx="166">
                  <c:v>208.19200000000001</c:v>
                </c:pt>
                <c:pt idx="167">
                  <c:v>204.22900000000001</c:v>
                </c:pt>
                <c:pt idx="168">
                  <c:v>217.63</c:v>
                </c:pt>
                <c:pt idx="169">
                  <c:v>206.102</c:v>
                </c:pt>
                <c:pt idx="170">
                  <c:v>215.959</c:v>
                </c:pt>
                <c:pt idx="171">
                  <c:v>215.11600000000001</c:v>
                </c:pt>
                <c:pt idx="172">
                  <c:v>217.93199999999999</c:v>
                </c:pt>
                <c:pt idx="173">
                  <c:v>227.47499999999999</c:v>
                </c:pt>
                <c:pt idx="174">
                  <c:v>222.57</c:v>
                </c:pt>
                <c:pt idx="175">
                  <c:v>233.90600000000001</c:v>
                </c:pt>
                <c:pt idx="176">
                  <c:v>255.56899999999999</c:v>
                </c:pt>
                <c:pt idx="177">
                  <c:v>251.38399999999999</c:v>
                </c:pt>
                <c:pt idx="178">
                  <c:v>251.82300000000001</c:v>
                </c:pt>
                <c:pt idx="179">
                  <c:v>236.10900000000001</c:v>
                </c:pt>
                <c:pt idx="180">
                  <c:v>245.97800000000001</c:v>
                </c:pt>
                <c:pt idx="181">
                  <c:v>244.18899999999999</c:v>
                </c:pt>
                <c:pt idx="182">
                  <c:v>245.97399999999999</c:v>
                </c:pt>
                <c:pt idx="183">
                  <c:v>239.57599999999999</c:v>
                </c:pt>
                <c:pt idx="184">
                  <c:v>257.24299999999999</c:v>
                </c:pt>
                <c:pt idx="185">
                  <c:v>247.18799999999999</c:v>
                </c:pt>
                <c:pt idx="186">
                  <c:v>256.721</c:v>
                </c:pt>
                <c:pt idx="187">
                  <c:v>249.18799999999999</c:v>
                </c:pt>
                <c:pt idx="188">
                  <c:v>252.55799999999999</c:v>
                </c:pt>
                <c:pt idx="189">
                  <c:v>245.358</c:v>
                </c:pt>
                <c:pt idx="190">
                  <c:v>241.80799999999999</c:v>
                </c:pt>
                <c:pt idx="191">
                  <c:v>241.70400000000001</c:v>
                </c:pt>
                <c:pt idx="192">
                  <c:v>265.33199999999999</c:v>
                </c:pt>
                <c:pt idx="193">
                  <c:v>257.55799999999999</c:v>
                </c:pt>
              </c:numCache>
            </c:numRef>
          </c:val>
          <c:smooth val="0"/>
          <c:extLst xmlns:c16r2="http://schemas.microsoft.com/office/drawing/2015/06/chart">
            <c:ext xmlns:c16="http://schemas.microsoft.com/office/drawing/2014/chart" uri="{C3380CC4-5D6E-409C-BE32-E72D297353CC}">
              <c16:uniqueId val="{00000000-95EB-469C-B4F1-FF9AF572E3A9}"/>
            </c:ext>
          </c:extLst>
        </c:ser>
        <c:dLbls>
          <c:showLegendKey val="0"/>
          <c:showVal val="0"/>
          <c:showCatName val="0"/>
          <c:showSerName val="0"/>
          <c:showPercent val="0"/>
          <c:showBubbleSize val="0"/>
        </c:dLbls>
        <c:marker val="1"/>
        <c:smooth val="0"/>
        <c:axId val="175334912"/>
        <c:axId val="175336832"/>
      </c:lineChart>
      <c:lineChart>
        <c:grouping val="standard"/>
        <c:varyColors val="0"/>
        <c:ser>
          <c:idx val="1"/>
          <c:order val="1"/>
          <c:tx>
            <c:strRef>
              <c:f>Аркуш3!$E$2</c:f>
              <c:strCache>
                <c:ptCount val="1"/>
                <c:pt idx="0">
                  <c:v>Процентна ставка за депозитними сертифікатами овернайт, %</c:v>
                </c:pt>
              </c:strCache>
            </c:strRef>
          </c:tx>
          <c:spPr>
            <a:ln w="28575" cap="rnd">
              <a:solidFill>
                <a:schemeClr val="accent2"/>
              </a:solidFill>
              <a:round/>
            </a:ln>
            <a:effectLst/>
          </c:spPr>
          <c:marker>
            <c:symbol val="triangle"/>
            <c:size val="5"/>
            <c:spPr>
              <a:solidFill>
                <a:schemeClr val="accent2"/>
              </a:solidFill>
              <a:ln w="9525">
                <a:solidFill>
                  <a:schemeClr val="accent2"/>
                </a:solidFill>
              </a:ln>
              <a:effectLst/>
            </c:spPr>
          </c:marker>
          <c:cat>
            <c:numRef>
              <c:f>Аркуш3!$C$3:$C$196</c:f>
              <c:numCache>
                <c:formatCode>dd/mm</c:formatCode>
                <c:ptCount val="194"/>
                <c:pt idx="0">
                  <c:v>44565</c:v>
                </c:pt>
                <c:pt idx="1">
                  <c:v>44566</c:v>
                </c:pt>
                <c:pt idx="2">
                  <c:v>44567</c:v>
                </c:pt>
                <c:pt idx="3">
                  <c:v>44571</c:v>
                </c:pt>
                <c:pt idx="4">
                  <c:v>44572</c:v>
                </c:pt>
                <c:pt idx="5">
                  <c:v>44573</c:v>
                </c:pt>
                <c:pt idx="6">
                  <c:v>44574</c:v>
                </c:pt>
                <c:pt idx="7">
                  <c:v>44575</c:v>
                </c:pt>
                <c:pt idx="8">
                  <c:v>44578</c:v>
                </c:pt>
                <c:pt idx="9">
                  <c:v>44579</c:v>
                </c:pt>
                <c:pt idx="10">
                  <c:v>44580</c:v>
                </c:pt>
                <c:pt idx="11">
                  <c:v>44581</c:v>
                </c:pt>
                <c:pt idx="12">
                  <c:v>44582</c:v>
                </c:pt>
                <c:pt idx="13">
                  <c:v>44585</c:v>
                </c:pt>
                <c:pt idx="14">
                  <c:v>44586</c:v>
                </c:pt>
                <c:pt idx="15">
                  <c:v>44587</c:v>
                </c:pt>
                <c:pt idx="16">
                  <c:v>44588</c:v>
                </c:pt>
                <c:pt idx="17">
                  <c:v>44589</c:v>
                </c:pt>
                <c:pt idx="18">
                  <c:v>44592</c:v>
                </c:pt>
                <c:pt idx="19">
                  <c:v>44593</c:v>
                </c:pt>
                <c:pt idx="20">
                  <c:v>44594</c:v>
                </c:pt>
                <c:pt idx="21">
                  <c:v>44595</c:v>
                </c:pt>
                <c:pt idx="22">
                  <c:v>44596</c:v>
                </c:pt>
                <c:pt idx="23">
                  <c:v>44599</c:v>
                </c:pt>
                <c:pt idx="24">
                  <c:v>44600</c:v>
                </c:pt>
                <c:pt idx="25">
                  <c:v>44601</c:v>
                </c:pt>
                <c:pt idx="26">
                  <c:v>44602</c:v>
                </c:pt>
                <c:pt idx="27">
                  <c:v>44603</c:v>
                </c:pt>
                <c:pt idx="28">
                  <c:v>44606</c:v>
                </c:pt>
                <c:pt idx="29">
                  <c:v>44607</c:v>
                </c:pt>
                <c:pt idx="30">
                  <c:v>44608</c:v>
                </c:pt>
                <c:pt idx="31">
                  <c:v>44609</c:v>
                </c:pt>
                <c:pt idx="32">
                  <c:v>44610</c:v>
                </c:pt>
                <c:pt idx="33">
                  <c:v>44613</c:v>
                </c:pt>
                <c:pt idx="34">
                  <c:v>44614</c:v>
                </c:pt>
                <c:pt idx="35">
                  <c:v>44615</c:v>
                </c:pt>
                <c:pt idx="36">
                  <c:v>44616</c:v>
                </c:pt>
                <c:pt idx="37">
                  <c:v>44617</c:v>
                </c:pt>
                <c:pt idx="38">
                  <c:v>44620</c:v>
                </c:pt>
                <c:pt idx="39">
                  <c:v>44621</c:v>
                </c:pt>
                <c:pt idx="40">
                  <c:v>44622</c:v>
                </c:pt>
                <c:pt idx="41">
                  <c:v>44623</c:v>
                </c:pt>
                <c:pt idx="42">
                  <c:v>44624</c:v>
                </c:pt>
                <c:pt idx="43">
                  <c:v>44627</c:v>
                </c:pt>
                <c:pt idx="44">
                  <c:v>44628</c:v>
                </c:pt>
                <c:pt idx="45">
                  <c:v>44629</c:v>
                </c:pt>
                <c:pt idx="46">
                  <c:v>44630</c:v>
                </c:pt>
                <c:pt idx="47">
                  <c:v>44631</c:v>
                </c:pt>
                <c:pt idx="48">
                  <c:v>44632</c:v>
                </c:pt>
                <c:pt idx="49">
                  <c:v>44634</c:v>
                </c:pt>
                <c:pt idx="50">
                  <c:v>44635</c:v>
                </c:pt>
                <c:pt idx="51">
                  <c:v>44636</c:v>
                </c:pt>
                <c:pt idx="52">
                  <c:v>44637</c:v>
                </c:pt>
                <c:pt idx="53">
                  <c:v>44638</c:v>
                </c:pt>
                <c:pt idx="54">
                  <c:v>44641</c:v>
                </c:pt>
                <c:pt idx="55">
                  <c:v>44642</c:v>
                </c:pt>
                <c:pt idx="56">
                  <c:v>44643</c:v>
                </c:pt>
                <c:pt idx="57">
                  <c:v>44644</c:v>
                </c:pt>
                <c:pt idx="58">
                  <c:v>44645</c:v>
                </c:pt>
                <c:pt idx="59">
                  <c:v>44648</c:v>
                </c:pt>
                <c:pt idx="60">
                  <c:v>44649</c:v>
                </c:pt>
                <c:pt idx="61">
                  <c:v>44650</c:v>
                </c:pt>
                <c:pt idx="62">
                  <c:v>44651</c:v>
                </c:pt>
                <c:pt idx="63">
                  <c:v>44652</c:v>
                </c:pt>
                <c:pt idx="64">
                  <c:v>44655</c:v>
                </c:pt>
                <c:pt idx="65">
                  <c:v>44656</c:v>
                </c:pt>
                <c:pt idx="66">
                  <c:v>44657</c:v>
                </c:pt>
                <c:pt idx="67">
                  <c:v>44658</c:v>
                </c:pt>
                <c:pt idx="68">
                  <c:v>44659</c:v>
                </c:pt>
                <c:pt idx="69">
                  <c:v>44662</c:v>
                </c:pt>
                <c:pt idx="70">
                  <c:v>44663</c:v>
                </c:pt>
                <c:pt idx="71">
                  <c:v>44664</c:v>
                </c:pt>
                <c:pt idx="72">
                  <c:v>44665</c:v>
                </c:pt>
                <c:pt idx="73">
                  <c:v>44666</c:v>
                </c:pt>
                <c:pt idx="74">
                  <c:v>44669</c:v>
                </c:pt>
                <c:pt idx="75">
                  <c:v>44670</c:v>
                </c:pt>
                <c:pt idx="76">
                  <c:v>44671</c:v>
                </c:pt>
                <c:pt idx="77">
                  <c:v>44672</c:v>
                </c:pt>
                <c:pt idx="78">
                  <c:v>44673</c:v>
                </c:pt>
                <c:pt idx="79">
                  <c:v>44676</c:v>
                </c:pt>
                <c:pt idx="80">
                  <c:v>44677</c:v>
                </c:pt>
                <c:pt idx="81">
                  <c:v>44678</c:v>
                </c:pt>
                <c:pt idx="82">
                  <c:v>44679</c:v>
                </c:pt>
                <c:pt idx="83">
                  <c:v>44680</c:v>
                </c:pt>
                <c:pt idx="84">
                  <c:v>44683</c:v>
                </c:pt>
                <c:pt idx="85">
                  <c:v>44684</c:v>
                </c:pt>
                <c:pt idx="86">
                  <c:v>44685</c:v>
                </c:pt>
                <c:pt idx="87">
                  <c:v>44686</c:v>
                </c:pt>
                <c:pt idx="88">
                  <c:v>44687</c:v>
                </c:pt>
                <c:pt idx="89">
                  <c:v>44690</c:v>
                </c:pt>
                <c:pt idx="90">
                  <c:v>44691</c:v>
                </c:pt>
                <c:pt idx="91">
                  <c:v>44692</c:v>
                </c:pt>
                <c:pt idx="92">
                  <c:v>44693</c:v>
                </c:pt>
                <c:pt idx="93">
                  <c:v>44694</c:v>
                </c:pt>
                <c:pt idx="94">
                  <c:v>44697</c:v>
                </c:pt>
                <c:pt idx="95">
                  <c:v>44698</c:v>
                </c:pt>
                <c:pt idx="96">
                  <c:v>44699</c:v>
                </c:pt>
                <c:pt idx="97">
                  <c:v>44700</c:v>
                </c:pt>
                <c:pt idx="98">
                  <c:v>44701</c:v>
                </c:pt>
                <c:pt idx="99">
                  <c:v>44704</c:v>
                </c:pt>
                <c:pt idx="100">
                  <c:v>44705</c:v>
                </c:pt>
                <c:pt idx="101">
                  <c:v>44706</c:v>
                </c:pt>
                <c:pt idx="102">
                  <c:v>44707</c:v>
                </c:pt>
                <c:pt idx="103">
                  <c:v>44708</c:v>
                </c:pt>
                <c:pt idx="104">
                  <c:v>44711</c:v>
                </c:pt>
                <c:pt idx="105">
                  <c:v>44712</c:v>
                </c:pt>
                <c:pt idx="106">
                  <c:v>44713</c:v>
                </c:pt>
                <c:pt idx="107">
                  <c:v>44714</c:v>
                </c:pt>
                <c:pt idx="108">
                  <c:v>44715</c:v>
                </c:pt>
                <c:pt idx="109">
                  <c:v>44718</c:v>
                </c:pt>
                <c:pt idx="110">
                  <c:v>44719</c:v>
                </c:pt>
                <c:pt idx="111">
                  <c:v>44720</c:v>
                </c:pt>
                <c:pt idx="112">
                  <c:v>44721</c:v>
                </c:pt>
                <c:pt idx="113">
                  <c:v>44722</c:v>
                </c:pt>
                <c:pt idx="114">
                  <c:v>44725</c:v>
                </c:pt>
                <c:pt idx="115">
                  <c:v>44726</c:v>
                </c:pt>
                <c:pt idx="116">
                  <c:v>44727</c:v>
                </c:pt>
                <c:pt idx="117">
                  <c:v>44728</c:v>
                </c:pt>
                <c:pt idx="118">
                  <c:v>44729</c:v>
                </c:pt>
                <c:pt idx="119">
                  <c:v>44732</c:v>
                </c:pt>
                <c:pt idx="120">
                  <c:v>44733</c:v>
                </c:pt>
                <c:pt idx="121">
                  <c:v>44734</c:v>
                </c:pt>
                <c:pt idx="122">
                  <c:v>44735</c:v>
                </c:pt>
                <c:pt idx="123">
                  <c:v>44736</c:v>
                </c:pt>
                <c:pt idx="124">
                  <c:v>44739</c:v>
                </c:pt>
                <c:pt idx="125">
                  <c:v>44740</c:v>
                </c:pt>
                <c:pt idx="126">
                  <c:v>44741</c:v>
                </c:pt>
                <c:pt idx="127">
                  <c:v>44742</c:v>
                </c:pt>
                <c:pt idx="128">
                  <c:v>44743</c:v>
                </c:pt>
                <c:pt idx="129">
                  <c:v>44746</c:v>
                </c:pt>
                <c:pt idx="130">
                  <c:v>44747</c:v>
                </c:pt>
                <c:pt idx="131">
                  <c:v>44748</c:v>
                </c:pt>
                <c:pt idx="132">
                  <c:v>44749</c:v>
                </c:pt>
                <c:pt idx="133">
                  <c:v>44750</c:v>
                </c:pt>
                <c:pt idx="134">
                  <c:v>44753</c:v>
                </c:pt>
                <c:pt idx="135">
                  <c:v>44754</c:v>
                </c:pt>
                <c:pt idx="136">
                  <c:v>44755</c:v>
                </c:pt>
                <c:pt idx="137">
                  <c:v>44756</c:v>
                </c:pt>
                <c:pt idx="138">
                  <c:v>44757</c:v>
                </c:pt>
                <c:pt idx="139">
                  <c:v>44760</c:v>
                </c:pt>
                <c:pt idx="140">
                  <c:v>44761</c:v>
                </c:pt>
                <c:pt idx="141">
                  <c:v>44762</c:v>
                </c:pt>
                <c:pt idx="142">
                  <c:v>44763</c:v>
                </c:pt>
                <c:pt idx="143">
                  <c:v>44764</c:v>
                </c:pt>
                <c:pt idx="144">
                  <c:v>44767</c:v>
                </c:pt>
                <c:pt idx="145">
                  <c:v>44768</c:v>
                </c:pt>
                <c:pt idx="146">
                  <c:v>44769</c:v>
                </c:pt>
                <c:pt idx="147">
                  <c:v>44770</c:v>
                </c:pt>
                <c:pt idx="148">
                  <c:v>44771</c:v>
                </c:pt>
                <c:pt idx="149">
                  <c:v>44774</c:v>
                </c:pt>
                <c:pt idx="150">
                  <c:v>44775</c:v>
                </c:pt>
                <c:pt idx="151">
                  <c:v>44776</c:v>
                </c:pt>
                <c:pt idx="152">
                  <c:v>44777</c:v>
                </c:pt>
                <c:pt idx="153">
                  <c:v>44778</c:v>
                </c:pt>
                <c:pt idx="154">
                  <c:v>44781</c:v>
                </c:pt>
                <c:pt idx="155">
                  <c:v>44782</c:v>
                </c:pt>
                <c:pt idx="156">
                  <c:v>44783</c:v>
                </c:pt>
                <c:pt idx="157">
                  <c:v>44784</c:v>
                </c:pt>
                <c:pt idx="158">
                  <c:v>44785</c:v>
                </c:pt>
                <c:pt idx="159">
                  <c:v>44788</c:v>
                </c:pt>
                <c:pt idx="160">
                  <c:v>44789</c:v>
                </c:pt>
                <c:pt idx="161">
                  <c:v>44790</c:v>
                </c:pt>
                <c:pt idx="162">
                  <c:v>44791</c:v>
                </c:pt>
                <c:pt idx="163">
                  <c:v>44792</c:v>
                </c:pt>
                <c:pt idx="164">
                  <c:v>44795</c:v>
                </c:pt>
                <c:pt idx="165">
                  <c:v>44796</c:v>
                </c:pt>
                <c:pt idx="166">
                  <c:v>44797</c:v>
                </c:pt>
                <c:pt idx="167">
                  <c:v>44798</c:v>
                </c:pt>
                <c:pt idx="168">
                  <c:v>44799</c:v>
                </c:pt>
                <c:pt idx="169">
                  <c:v>44802</c:v>
                </c:pt>
                <c:pt idx="170">
                  <c:v>44803</c:v>
                </c:pt>
                <c:pt idx="171">
                  <c:v>44804</c:v>
                </c:pt>
                <c:pt idx="172">
                  <c:v>44805</c:v>
                </c:pt>
                <c:pt idx="173">
                  <c:v>44806</c:v>
                </c:pt>
                <c:pt idx="174">
                  <c:v>44809</c:v>
                </c:pt>
                <c:pt idx="175">
                  <c:v>44810</c:v>
                </c:pt>
                <c:pt idx="176">
                  <c:v>44811</c:v>
                </c:pt>
                <c:pt idx="177">
                  <c:v>44812</c:v>
                </c:pt>
                <c:pt idx="178">
                  <c:v>44813</c:v>
                </c:pt>
                <c:pt idx="179">
                  <c:v>44816</c:v>
                </c:pt>
                <c:pt idx="180">
                  <c:v>44817</c:v>
                </c:pt>
                <c:pt idx="181">
                  <c:v>44818</c:v>
                </c:pt>
                <c:pt idx="182">
                  <c:v>44819</c:v>
                </c:pt>
                <c:pt idx="183">
                  <c:v>44820</c:v>
                </c:pt>
                <c:pt idx="184">
                  <c:v>44823</c:v>
                </c:pt>
                <c:pt idx="185">
                  <c:v>44824</c:v>
                </c:pt>
                <c:pt idx="186">
                  <c:v>44825</c:v>
                </c:pt>
                <c:pt idx="187">
                  <c:v>44826</c:v>
                </c:pt>
                <c:pt idx="188">
                  <c:v>44827</c:v>
                </c:pt>
                <c:pt idx="189">
                  <c:v>44830</c:v>
                </c:pt>
                <c:pt idx="190">
                  <c:v>44831</c:v>
                </c:pt>
                <c:pt idx="191">
                  <c:v>44832</c:v>
                </c:pt>
                <c:pt idx="192">
                  <c:v>44833</c:v>
                </c:pt>
                <c:pt idx="193">
                  <c:v>44834</c:v>
                </c:pt>
              </c:numCache>
            </c:numRef>
          </c:cat>
          <c:val>
            <c:numRef>
              <c:f>Аркуш3!$E$3:$E$196</c:f>
              <c:numCache>
                <c:formatCode>0.00;[Red]0.00</c:formatCode>
                <c:ptCount val="194"/>
                <c:pt idx="0">
                  <c:v>8</c:v>
                </c:pt>
                <c:pt idx="1">
                  <c:v>8</c:v>
                </c:pt>
                <c:pt idx="2">
                  <c:v>8</c:v>
                </c:pt>
                <c:pt idx="3">
                  <c:v>8</c:v>
                </c:pt>
                <c:pt idx="4">
                  <c:v>8</c:v>
                </c:pt>
                <c:pt idx="5">
                  <c:v>8</c:v>
                </c:pt>
                <c:pt idx="6">
                  <c:v>8</c:v>
                </c:pt>
                <c:pt idx="7">
                  <c:v>8</c:v>
                </c:pt>
                <c:pt idx="8">
                  <c:v>8</c:v>
                </c:pt>
                <c:pt idx="9">
                  <c:v>8</c:v>
                </c:pt>
                <c:pt idx="10">
                  <c:v>8</c:v>
                </c:pt>
                <c:pt idx="11">
                  <c:v>8</c:v>
                </c:pt>
                <c:pt idx="12">
                  <c:v>9</c:v>
                </c:pt>
                <c:pt idx="13">
                  <c:v>9</c:v>
                </c:pt>
                <c:pt idx="14">
                  <c:v>9</c:v>
                </c:pt>
                <c:pt idx="15">
                  <c:v>9</c:v>
                </c:pt>
                <c:pt idx="16">
                  <c:v>9</c:v>
                </c:pt>
                <c:pt idx="17">
                  <c:v>9</c:v>
                </c:pt>
                <c:pt idx="18">
                  <c:v>9</c:v>
                </c:pt>
                <c:pt idx="19">
                  <c:v>9</c:v>
                </c:pt>
                <c:pt idx="20">
                  <c:v>9</c:v>
                </c:pt>
                <c:pt idx="21">
                  <c:v>9</c:v>
                </c:pt>
                <c:pt idx="22">
                  <c:v>9</c:v>
                </c:pt>
                <c:pt idx="23">
                  <c:v>9</c:v>
                </c:pt>
                <c:pt idx="24">
                  <c:v>9</c:v>
                </c:pt>
                <c:pt idx="25">
                  <c:v>9</c:v>
                </c:pt>
                <c:pt idx="26">
                  <c:v>9</c:v>
                </c:pt>
                <c:pt idx="27">
                  <c:v>9</c:v>
                </c:pt>
                <c:pt idx="28">
                  <c:v>9</c:v>
                </c:pt>
                <c:pt idx="29">
                  <c:v>9</c:v>
                </c:pt>
                <c:pt idx="30">
                  <c:v>9</c:v>
                </c:pt>
                <c:pt idx="31">
                  <c:v>9</c:v>
                </c:pt>
                <c:pt idx="32">
                  <c:v>9</c:v>
                </c:pt>
                <c:pt idx="33">
                  <c:v>9</c:v>
                </c:pt>
                <c:pt idx="34">
                  <c:v>9</c:v>
                </c:pt>
                <c:pt idx="35">
                  <c:v>9</c:v>
                </c:pt>
                <c:pt idx="36">
                  <c:v>9</c:v>
                </c:pt>
                <c:pt idx="37">
                  <c:v>9</c:v>
                </c:pt>
                <c:pt idx="38">
                  <c:v>9</c:v>
                </c:pt>
                <c:pt idx="39">
                  <c:v>9</c:v>
                </c:pt>
                <c:pt idx="40">
                  <c:v>9</c:v>
                </c:pt>
                <c:pt idx="41">
                  <c:v>9</c:v>
                </c:pt>
                <c:pt idx="42">
                  <c:v>9</c:v>
                </c:pt>
                <c:pt idx="43">
                  <c:v>9</c:v>
                </c:pt>
                <c:pt idx="44">
                  <c:v>9</c:v>
                </c:pt>
                <c:pt idx="45">
                  <c:v>9</c:v>
                </c:pt>
                <c:pt idx="46">
                  <c:v>9</c:v>
                </c:pt>
                <c:pt idx="47">
                  <c:v>9</c:v>
                </c:pt>
                <c:pt idx="48">
                  <c:v>9</c:v>
                </c:pt>
                <c:pt idx="49">
                  <c:v>9</c:v>
                </c:pt>
                <c:pt idx="50">
                  <c:v>9</c:v>
                </c:pt>
                <c:pt idx="51">
                  <c:v>9</c:v>
                </c:pt>
                <c:pt idx="52">
                  <c:v>9</c:v>
                </c:pt>
                <c:pt idx="53">
                  <c:v>9</c:v>
                </c:pt>
                <c:pt idx="54">
                  <c:v>9</c:v>
                </c:pt>
                <c:pt idx="55">
                  <c:v>9</c:v>
                </c:pt>
                <c:pt idx="56">
                  <c:v>9</c:v>
                </c:pt>
                <c:pt idx="57">
                  <c:v>9</c:v>
                </c:pt>
                <c:pt idx="58">
                  <c:v>9</c:v>
                </c:pt>
                <c:pt idx="59">
                  <c:v>9</c:v>
                </c:pt>
                <c:pt idx="60">
                  <c:v>9</c:v>
                </c:pt>
                <c:pt idx="61">
                  <c:v>9</c:v>
                </c:pt>
                <c:pt idx="62">
                  <c:v>9</c:v>
                </c:pt>
                <c:pt idx="63">
                  <c:v>9</c:v>
                </c:pt>
                <c:pt idx="64">
                  <c:v>9</c:v>
                </c:pt>
                <c:pt idx="65">
                  <c:v>9</c:v>
                </c:pt>
                <c:pt idx="66">
                  <c:v>9</c:v>
                </c:pt>
                <c:pt idx="67">
                  <c:v>9</c:v>
                </c:pt>
                <c:pt idx="68">
                  <c:v>9</c:v>
                </c:pt>
                <c:pt idx="69">
                  <c:v>9</c:v>
                </c:pt>
                <c:pt idx="70">
                  <c:v>9</c:v>
                </c:pt>
                <c:pt idx="71">
                  <c:v>9</c:v>
                </c:pt>
                <c:pt idx="72">
                  <c:v>9</c:v>
                </c:pt>
                <c:pt idx="73">
                  <c:v>9</c:v>
                </c:pt>
                <c:pt idx="74">
                  <c:v>9</c:v>
                </c:pt>
                <c:pt idx="75">
                  <c:v>9</c:v>
                </c:pt>
                <c:pt idx="76">
                  <c:v>9</c:v>
                </c:pt>
                <c:pt idx="77">
                  <c:v>9</c:v>
                </c:pt>
                <c:pt idx="78">
                  <c:v>9</c:v>
                </c:pt>
                <c:pt idx="79">
                  <c:v>9</c:v>
                </c:pt>
                <c:pt idx="80">
                  <c:v>9</c:v>
                </c:pt>
                <c:pt idx="81">
                  <c:v>9</c:v>
                </c:pt>
                <c:pt idx="82">
                  <c:v>9</c:v>
                </c:pt>
                <c:pt idx="83">
                  <c:v>9</c:v>
                </c:pt>
                <c:pt idx="84">
                  <c:v>9</c:v>
                </c:pt>
                <c:pt idx="85">
                  <c:v>9</c:v>
                </c:pt>
                <c:pt idx="86">
                  <c:v>9</c:v>
                </c:pt>
                <c:pt idx="87">
                  <c:v>9</c:v>
                </c:pt>
                <c:pt idx="88">
                  <c:v>9</c:v>
                </c:pt>
                <c:pt idx="89">
                  <c:v>9</c:v>
                </c:pt>
                <c:pt idx="90">
                  <c:v>9</c:v>
                </c:pt>
                <c:pt idx="91">
                  <c:v>9</c:v>
                </c:pt>
                <c:pt idx="92">
                  <c:v>9</c:v>
                </c:pt>
                <c:pt idx="93">
                  <c:v>9</c:v>
                </c:pt>
                <c:pt idx="94">
                  <c:v>9</c:v>
                </c:pt>
                <c:pt idx="95">
                  <c:v>9</c:v>
                </c:pt>
                <c:pt idx="96">
                  <c:v>9</c:v>
                </c:pt>
                <c:pt idx="97">
                  <c:v>9</c:v>
                </c:pt>
                <c:pt idx="98">
                  <c:v>9</c:v>
                </c:pt>
                <c:pt idx="99">
                  <c:v>9</c:v>
                </c:pt>
                <c:pt idx="100">
                  <c:v>9</c:v>
                </c:pt>
                <c:pt idx="101">
                  <c:v>9</c:v>
                </c:pt>
                <c:pt idx="102">
                  <c:v>9</c:v>
                </c:pt>
                <c:pt idx="103">
                  <c:v>9</c:v>
                </c:pt>
                <c:pt idx="104">
                  <c:v>9</c:v>
                </c:pt>
                <c:pt idx="105">
                  <c:v>9</c:v>
                </c:pt>
                <c:pt idx="106">
                  <c:v>9</c:v>
                </c:pt>
                <c:pt idx="107">
                  <c:v>9</c:v>
                </c:pt>
                <c:pt idx="108">
                  <c:v>23</c:v>
                </c:pt>
                <c:pt idx="109">
                  <c:v>23</c:v>
                </c:pt>
                <c:pt idx="110">
                  <c:v>23</c:v>
                </c:pt>
                <c:pt idx="111">
                  <c:v>23</c:v>
                </c:pt>
                <c:pt idx="112">
                  <c:v>23</c:v>
                </c:pt>
                <c:pt idx="113">
                  <c:v>23</c:v>
                </c:pt>
                <c:pt idx="114">
                  <c:v>23</c:v>
                </c:pt>
                <c:pt idx="115">
                  <c:v>23</c:v>
                </c:pt>
                <c:pt idx="116">
                  <c:v>23</c:v>
                </c:pt>
                <c:pt idx="117">
                  <c:v>23</c:v>
                </c:pt>
                <c:pt idx="118">
                  <c:v>23</c:v>
                </c:pt>
                <c:pt idx="119">
                  <c:v>23</c:v>
                </c:pt>
                <c:pt idx="120">
                  <c:v>23</c:v>
                </c:pt>
                <c:pt idx="121">
                  <c:v>23</c:v>
                </c:pt>
                <c:pt idx="122">
                  <c:v>23</c:v>
                </c:pt>
                <c:pt idx="123">
                  <c:v>23</c:v>
                </c:pt>
                <c:pt idx="124">
                  <c:v>23</c:v>
                </c:pt>
                <c:pt idx="125">
                  <c:v>23</c:v>
                </c:pt>
                <c:pt idx="126">
                  <c:v>23</c:v>
                </c:pt>
                <c:pt idx="127">
                  <c:v>23</c:v>
                </c:pt>
                <c:pt idx="128">
                  <c:v>23</c:v>
                </c:pt>
                <c:pt idx="129">
                  <c:v>23</c:v>
                </c:pt>
                <c:pt idx="130">
                  <c:v>23</c:v>
                </c:pt>
                <c:pt idx="131">
                  <c:v>23</c:v>
                </c:pt>
                <c:pt idx="132">
                  <c:v>23</c:v>
                </c:pt>
                <c:pt idx="133">
                  <c:v>23</c:v>
                </c:pt>
                <c:pt idx="134">
                  <c:v>23</c:v>
                </c:pt>
                <c:pt idx="135">
                  <c:v>23</c:v>
                </c:pt>
                <c:pt idx="136">
                  <c:v>23</c:v>
                </c:pt>
                <c:pt idx="137">
                  <c:v>23</c:v>
                </c:pt>
                <c:pt idx="138">
                  <c:v>23</c:v>
                </c:pt>
                <c:pt idx="139">
                  <c:v>23</c:v>
                </c:pt>
                <c:pt idx="140">
                  <c:v>23</c:v>
                </c:pt>
                <c:pt idx="141">
                  <c:v>23</c:v>
                </c:pt>
                <c:pt idx="142">
                  <c:v>23</c:v>
                </c:pt>
                <c:pt idx="143">
                  <c:v>23</c:v>
                </c:pt>
                <c:pt idx="144">
                  <c:v>23</c:v>
                </c:pt>
                <c:pt idx="145">
                  <c:v>23</c:v>
                </c:pt>
                <c:pt idx="146">
                  <c:v>23</c:v>
                </c:pt>
                <c:pt idx="147">
                  <c:v>23</c:v>
                </c:pt>
                <c:pt idx="148">
                  <c:v>23</c:v>
                </c:pt>
                <c:pt idx="149">
                  <c:v>23</c:v>
                </c:pt>
                <c:pt idx="150">
                  <c:v>23</c:v>
                </c:pt>
                <c:pt idx="151">
                  <c:v>23</c:v>
                </c:pt>
                <c:pt idx="152">
                  <c:v>23</c:v>
                </c:pt>
                <c:pt idx="153">
                  <c:v>23</c:v>
                </c:pt>
                <c:pt idx="154">
                  <c:v>23</c:v>
                </c:pt>
                <c:pt idx="155">
                  <c:v>23</c:v>
                </c:pt>
                <c:pt idx="156">
                  <c:v>23</c:v>
                </c:pt>
                <c:pt idx="157">
                  <c:v>23</c:v>
                </c:pt>
                <c:pt idx="158">
                  <c:v>23</c:v>
                </c:pt>
                <c:pt idx="159">
                  <c:v>23</c:v>
                </c:pt>
                <c:pt idx="160">
                  <c:v>23</c:v>
                </c:pt>
                <c:pt idx="161">
                  <c:v>23</c:v>
                </c:pt>
                <c:pt idx="162">
                  <c:v>23</c:v>
                </c:pt>
                <c:pt idx="163">
                  <c:v>23</c:v>
                </c:pt>
                <c:pt idx="164">
                  <c:v>23</c:v>
                </c:pt>
                <c:pt idx="165">
                  <c:v>23</c:v>
                </c:pt>
                <c:pt idx="166">
                  <c:v>23</c:v>
                </c:pt>
                <c:pt idx="167">
                  <c:v>23</c:v>
                </c:pt>
                <c:pt idx="168">
                  <c:v>23</c:v>
                </c:pt>
                <c:pt idx="169">
                  <c:v>23</c:v>
                </c:pt>
                <c:pt idx="170">
                  <c:v>23</c:v>
                </c:pt>
                <c:pt idx="171">
                  <c:v>23</c:v>
                </c:pt>
                <c:pt idx="172">
                  <c:v>23</c:v>
                </c:pt>
                <c:pt idx="173">
                  <c:v>23</c:v>
                </c:pt>
                <c:pt idx="174">
                  <c:v>23</c:v>
                </c:pt>
                <c:pt idx="175">
                  <c:v>23</c:v>
                </c:pt>
                <c:pt idx="176">
                  <c:v>23</c:v>
                </c:pt>
                <c:pt idx="177">
                  <c:v>23</c:v>
                </c:pt>
                <c:pt idx="178">
                  <c:v>23</c:v>
                </c:pt>
                <c:pt idx="179">
                  <c:v>23</c:v>
                </c:pt>
                <c:pt idx="180">
                  <c:v>23</c:v>
                </c:pt>
                <c:pt idx="181">
                  <c:v>23</c:v>
                </c:pt>
                <c:pt idx="182">
                  <c:v>23</c:v>
                </c:pt>
                <c:pt idx="183">
                  <c:v>23</c:v>
                </c:pt>
                <c:pt idx="184">
                  <c:v>23</c:v>
                </c:pt>
                <c:pt idx="185">
                  <c:v>23</c:v>
                </c:pt>
                <c:pt idx="186">
                  <c:v>23</c:v>
                </c:pt>
                <c:pt idx="187">
                  <c:v>23</c:v>
                </c:pt>
                <c:pt idx="188">
                  <c:v>23</c:v>
                </c:pt>
                <c:pt idx="189">
                  <c:v>23</c:v>
                </c:pt>
                <c:pt idx="190">
                  <c:v>23</c:v>
                </c:pt>
                <c:pt idx="191">
                  <c:v>23</c:v>
                </c:pt>
                <c:pt idx="192">
                  <c:v>23</c:v>
                </c:pt>
                <c:pt idx="193">
                  <c:v>23</c:v>
                </c:pt>
              </c:numCache>
            </c:numRef>
          </c:val>
          <c:smooth val="0"/>
          <c:extLst xmlns:c16r2="http://schemas.microsoft.com/office/drawing/2015/06/chart">
            <c:ext xmlns:c16="http://schemas.microsoft.com/office/drawing/2014/chart" uri="{C3380CC4-5D6E-409C-BE32-E72D297353CC}">
              <c16:uniqueId val="{00000001-95EB-469C-B4F1-FF9AF572E3A9}"/>
            </c:ext>
          </c:extLst>
        </c:ser>
        <c:dLbls>
          <c:showLegendKey val="0"/>
          <c:showVal val="0"/>
          <c:showCatName val="0"/>
          <c:showSerName val="0"/>
          <c:showPercent val="0"/>
          <c:showBubbleSize val="0"/>
        </c:dLbls>
        <c:marker val="1"/>
        <c:smooth val="0"/>
        <c:axId val="175345024"/>
        <c:axId val="175343104"/>
      </c:lineChart>
      <c:dateAx>
        <c:axId val="175334912"/>
        <c:scaling>
          <c:orientation val="minMax"/>
        </c:scaling>
        <c:delete val="0"/>
        <c:axPos val="b"/>
        <c:numFmt formatCode="dd/mm"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uk-UA"/>
          </a:p>
        </c:txPr>
        <c:crossAx val="175336832"/>
        <c:crosses val="autoZero"/>
        <c:auto val="1"/>
        <c:lblOffset val="100"/>
        <c:baseTimeUnit val="days"/>
      </c:dateAx>
      <c:valAx>
        <c:axId val="1753368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95000"/>
                        <a:lumOff val="5000"/>
                      </a:schemeClr>
                    </a:solidFill>
                    <a:latin typeface="+mn-lt"/>
                    <a:ea typeface="+mn-ea"/>
                    <a:cs typeface="+mn-cs"/>
                  </a:defRPr>
                </a:pPr>
                <a:r>
                  <a:rPr lang="uk-UA"/>
                  <a:t>млрд грн</a:t>
                </a:r>
              </a:p>
            </c:rich>
          </c:tx>
          <c:overlay val="0"/>
          <c:spPr>
            <a:noFill/>
            <a:ln>
              <a:noFill/>
            </a:ln>
            <a:effectLst/>
          </c:sp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uk-UA"/>
          </a:p>
        </c:txPr>
        <c:crossAx val="175334912"/>
        <c:crosses val="autoZero"/>
        <c:crossBetween val="between"/>
      </c:valAx>
      <c:valAx>
        <c:axId val="175343104"/>
        <c:scaling>
          <c:orientation val="minMax"/>
          <c:max val="30"/>
        </c:scaling>
        <c:delete val="0"/>
        <c:axPos val="r"/>
        <c:title>
          <c:tx>
            <c:rich>
              <a:bodyPr rot="-5400000" spcFirstLastPara="1" vertOverflow="ellipsis" vert="horz" wrap="square" anchor="ctr" anchorCtr="1"/>
              <a:lstStyle/>
              <a:p>
                <a:pPr>
                  <a:defRPr sz="1000" b="0" i="0" u="none" strike="noStrike" kern="1200" baseline="0">
                    <a:solidFill>
                      <a:schemeClr val="tx1">
                        <a:lumMod val="95000"/>
                        <a:lumOff val="5000"/>
                      </a:schemeClr>
                    </a:solidFill>
                    <a:latin typeface="+mn-lt"/>
                    <a:ea typeface="+mn-ea"/>
                    <a:cs typeface="+mn-cs"/>
                  </a:defRPr>
                </a:pPr>
                <a:r>
                  <a:rPr lang="uk-UA"/>
                  <a:t>%</a:t>
                </a:r>
              </a:p>
            </c:rich>
          </c:tx>
          <c:overlay val="0"/>
          <c:spPr>
            <a:noFill/>
            <a:ln>
              <a:noFill/>
            </a:ln>
            <a:effectLst/>
          </c:spPr>
        </c:title>
        <c:numFmt formatCode="0.00;[Red]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uk-UA"/>
          </a:p>
        </c:txPr>
        <c:crossAx val="175345024"/>
        <c:crosses val="max"/>
        <c:crossBetween val="between"/>
      </c:valAx>
      <c:dateAx>
        <c:axId val="175345024"/>
        <c:scaling>
          <c:orientation val="minMax"/>
        </c:scaling>
        <c:delete val="1"/>
        <c:axPos val="b"/>
        <c:numFmt formatCode="dd/mm" sourceLinked="1"/>
        <c:majorTickMark val="out"/>
        <c:minorTickMark val="none"/>
        <c:tickLblPos val="nextTo"/>
        <c:crossAx val="175343104"/>
        <c:crosses val="autoZero"/>
        <c:auto val="1"/>
        <c:lblOffset val="100"/>
        <c:baseTimeUnit val="days"/>
      </c:date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chemeClr val="tx1">
              <a:lumMod val="95000"/>
              <a:lumOff val="5000"/>
            </a:schemeClr>
          </a:solidFill>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'Кредитоспроможність ПП'!$M$20</c:f>
              <c:strCache>
                <c:ptCount val="1"/>
                <c:pt idx="0">
                  <c:v>Індекс кредитоспроможності нефінансових корпорацій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'Кредитоспроможність ПП'!$L$21:$L$32</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'Кредитоспроможність ПП'!$M$21:$M$32</c:f>
              <c:numCache>
                <c:formatCode>General</c:formatCode>
                <c:ptCount val="12"/>
                <c:pt idx="0">
                  <c:v>-21.913161717513255</c:v>
                </c:pt>
                <c:pt idx="1">
                  <c:v>16.0838076736323</c:v>
                </c:pt>
                <c:pt idx="2">
                  <c:v>-6.8618702932893569</c:v>
                </c:pt>
                <c:pt idx="3">
                  <c:v>-46.113747438676988</c:v>
                </c:pt>
                <c:pt idx="4">
                  <c:v>-437.29760428243253</c:v>
                </c:pt>
                <c:pt idx="5">
                  <c:v>-284.45891166832166</c:v>
                </c:pt>
                <c:pt idx="6">
                  <c:v>-3.5198267504263576</c:v>
                </c:pt>
                <c:pt idx="7">
                  <c:v>93.006044409056045</c:v>
                </c:pt>
                <c:pt idx="8">
                  <c:v>174.60584075570267</c:v>
                </c:pt>
                <c:pt idx="9">
                  <c:v>337.48474582840618</c:v>
                </c:pt>
                <c:pt idx="10">
                  <c:v>26.510936549173991</c:v>
                </c:pt>
                <c:pt idx="11">
                  <c:v>584.19103743426467</c:v>
                </c:pt>
              </c:numCache>
            </c:numRef>
          </c:val>
          <c:smooth val="0"/>
          <c:extLst xmlns:c16r2="http://schemas.microsoft.com/office/drawing/2015/06/chart">
            <c:ext xmlns:c16="http://schemas.microsoft.com/office/drawing/2014/chart" uri="{C3380CC4-5D6E-409C-BE32-E72D297353CC}">
              <c16:uniqueId val="{00000000-2B57-4E99-9854-78A4DBC3B50D}"/>
            </c:ext>
          </c:extLst>
        </c:ser>
        <c:dLbls>
          <c:showLegendKey val="0"/>
          <c:showVal val="0"/>
          <c:showCatName val="0"/>
          <c:showSerName val="0"/>
          <c:showPercent val="0"/>
          <c:showBubbleSize val="0"/>
        </c:dLbls>
        <c:marker val="1"/>
        <c:smooth val="0"/>
        <c:axId val="177469696"/>
        <c:axId val="170856448"/>
      </c:lineChart>
      <c:lineChart>
        <c:grouping val="standard"/>
        <c:varyColors val="0"/>
        <c:ser>
          <c:idx val="1"/>
          <c:order val="1"/>
          <c:tx>
            <c:strRef>
              <c:f>'Кредитоспроможність ПП'!$N$20</c:f>
              <c:strCache>
                <c:ptCount val="1"/>
                <c:pt idx="0">
                  <c:v>Кредити, надані нефінансовим корпораціям в національній валюті, млрд. грн.</c:v>
                </c:pt>
              </c:strCache>
            </c:strRef>
          </c:tx>
          <c:spPr>
            <a:ln w="28575" cap="rnd">
              <a:solidFill>
                <a:schemeClr val="accent2"/>
              </a:solidFill>
              <a:round/>
            </a:ln>
            <a:effectLst/>
          </c:spPr>
          <c:marker>
            <c:symbol val="x"/>
            <c:size val="5"/>
            <c:spPr>
              <a:solidFill>
                <a:schemeClr val="accent2"/>
              </a:solidFill>
              <a:ln w="9525">
                <a:solidFill>
                  <a:schemeClr val="accent2"/>
                </a:solidFill>
              </a:ln>
              <a:effectLst/>
            </c:spPr>
          </c:marker>
          <c:cat>
            <c:numRef>
              <c:f>'Кредитоспроможність ПП'!$L$21:$L$32</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'Кредитоспроможність ПП'!$N$21:$N$32</c:f>
              <c:numCache>
                <c:formatCode>General</c:formatCode>
                <c:ptCount val="12"/>
                <c:pt idx="0">
                  <c:v>310.92857500000002</c:v>
                </c:pt>
                <c:pt idx="1">
                  <c:v>369.76317646014996</c:v>
                </c:pt>
                <c:pt idx="2">
                  <c:v>393.14739799196002</c:v>
                </c:pt>
                <c:pt idx="3">
                  <c:v>454.21457989699996</c:v>
                </c:pt>
                <c:pt idx="4">
                  <c:v>412.9392728139</c:v>
                </c:pt>
                <c:pt idx="5">
                  <c:v>338.62102937339</c:v>
                </c:pt>
                <c:pt idx="6">
                  <c:v>417.43167211027003</c:v>
                </c:pt>
                <c:pt idx="7">
                  <c:v>455.09458583995035</c:v>
                </c:pt>
                <c:pt idx="8">
                  <c:v>464.02341328642001</c:v>
                </c:pt>
                <c:pt idx="9">
                  <c:v>426.51392528112001</c:v>
                </c:pt>
                <c:pt idx="10">
                  <c:v>409.52</c:v>
                </c:pt>
                <c:pt idx="11">
                  <c:v>484.06</c:v>
                </c:pt>
              </c:numCache>
            </c:numRef>
          </c:val>
          <c:smooth val="0"/>
          <c:extLst xmlns:c16r2="http://schemas.microsoft.com/office/drawing/2015/06/chart">
            <c:ext xmlns:c16="http://schemas.microsoft.com/office/drawing/2014/chart" uri="{C3380CC4-5D6E-409C-BE32-E72D297353CC}">
              <c16:uniqueId val="{00000001-2B57-4E99-9854-78A4DBC3B50D}"/>
            </c:ext>
          </c:extLst>
        </c:ser>
        <c:dLbls>
          <c:showLegendKey val="0"/>
          <c:showVal val="0"/>
          <c:showCatName val="0"/>
          <c:showSerName val="0"/>
          <c:showPercent val="0"/>
          <c:showBubbleSize val="0"/>
        </c:dLbls>
        <c:marker val="1"/>
        <c:smooth val="0"/>
        <c:axId val="170859904"/>
        <c:axId val="170857984"/>
      </c:lineChart>
      <c:catAx>
        <c:axId val="17746969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uk-UA"/>
          </a:p>
        </c:txPr>
        <c:crossAx val="170856448"/>
        <c:crosses val="autoZero"/>
        <c:auto val="1"/>
        <c:lblAlgn val="ctr"/>
        <c:lblOffset val="100"/>
        <c:noMultiLvlLbl val="0"/>
      </c:catAx>
      <c:valAx>
        <c:axId val="1708564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95000"/>
                        <a:lumOff val="5000"/>
                      </a:schemeClr>
                    </a:solidFill>
                    <a:latin typeface="+mn-lt"/>
                    <a:ea typeface="+mn-ea"/>
                    <a:cs typeface="+mn-cs"/>
                  </a:defRPr>
                </a:pPr>
                <a:r>
                  <a:rPr lang="uk-UA"/>
                  <a:t>індекс</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uk-UA"/>
          </a:p>
        </c:txPr>
        <c:crossAx val="177469696"/>
        <c:crosses val="autoZero"/>
        <c:crossBetween val="between"/>
      </c:valAx>
      <c:valAx>
        <c:axId val="170857984"/>
        <c:scaling>
          <c:orientation val="minMax"/>
          <c:max val="800"/>
          <c:min val="-600"/>
        </c:scaling>
        <c:delete val="0"/>
        <c:axPos val="r"/>
        <c:title>
          <c:tx>
            <c:rich>
              <a:bodyPr rot="-5400000" spcFirstLastPara="1" vertOverflow="ellipsis" vert="horz" wrap="square" anchor="ctr" anchorCtr="1"/>
              <a:lstStyle/>
              <a:p>
                <a:pPr>
                  <a:defRPr sz="1000" b="0" i="0" u="none" strike="noStrike" kern="1200" baseline="0">
                    <a:solidFill>
                      <a:schemeClr val="tx1">
                        <a:lumMod val="95000"/>
                        <a:lumOff val="5000"/>
                      </a:schemeClr>
                    </a:solidFill>
                    <a:latin typeface="+mn-lt"/>
                    <a:ea typeface="+mn-ea"/>
                    <a:cs typeface="+mn-cs"/>
                  </a:defRPr>
                </a:pPr>
                <a:r>
                  <a:rPr lang="uk-UA"/>
                  <a:t>млрд.</a:t>
                </a:r>
                <a:r>
                  <a:rPr lang="uk-UA" baseline="0"/>
                  <a:t> грн.</a:t>
                </a:r>
                <a:endParaRPr lang="uk-UA"/>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uk-UA"/>
          </a:p>
        </c:txPr>
        <c:crossAx val="170859904"/>
        <c:crosses val="max"/>
        <c:crossBetween val="between"/>
      </c:valAx>
      <c:catAx>
        <c:axId val="170859904"/>
        <c:scaling>
          <c:orientation val="minMax"/>
        </c:scaling>
        <c:delete val="1"/>
        <c:axPos val="b"/>
        <c:numFmt formatCode="General" sourceLinked="1"/>
        <c:majorTickMark val="out"/>
        <c:minorTickMark val="none"/>
        <c:tickLblPos val="nextTo"/>
        <c:crossAx val="17085798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chemeClr val="tx1">
              <a:lumMod val="95000"/>
              <a:lumOff val="5000"/>
            </a:schemeClr>
          </a:solidFill>
        </a:defRPr>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'Кредитоспроможність ПП'!$Q$20</c:f>
              <c:strCache>
                <c:ptCount val="1"/>
                <c:pt idx="0">
                  <c:v>Індекс кредитоспроможності нефінансових корпорацій</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'Кредитоспроможність ПП'!$P$21:$P$32</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'Кредитоспроможність ПП'!$Q$21:$Q$32</c:f>
              <c:numCache>
                <c:formatCode>General</c:formatCode>
                <c:ptCount val="12"/>
                <c:pt idx="0">
                  <c:v>-21.913161717513255</c:v>
                </c:pt>
                <c:pt idx="1">
                  <c:v>16.0838076736323</c:v>
                </c:pt>
                <c:pt idx="2">
                  <c:v>-6.8618702932893569</c:v>
                </c:pt>
                <c:pt idx="3">
                  <c:v>-46.113747438676988</c:v>
                </c:pt>
                <c:pt idx="4">
                  <c:v>-437.29760428243253</c:v>
                </c:pt>
                <c:pt idx="5">
                  <c:v>-284.45891166832166</c:v>
                </c:pt>
                <c:pt idx="6">
                  <c:v>-3.5198267504263576</c:v>
                </c:pt>
                <c:pt idx="7">
                  <c:v>93.006044409056045</c:v>
                </c:pt>
                <c:pt idx="8">
                  <c:v>174.60584075570267</c:v>
                </c:pt>
                <c:pt idx="9">
                  <c:v>337.48474582840618</c:v>
                </c:pt>
                <c:pt idx="10">
                  <c:v>26.510936549173991</c:v>
                </c:pt>
                <c:pt idx="11">
                  <c:v>584.19103743426467</c:v>
                </c:pt>
              </c:numCache>
            </c:numRef>
          </c:val>
          <c:smooth val="0"/>
          <c:extLst xmlns:c16r2="http://schemas.microsoft.com/office/drawing/2015/06/chart">
            <c:ext xmlns:c16="http://schemas.microsoft.com/office/drawing/2014/chart" uri="{C3380CC4-5D6E-409C-BE32-E72D297353CC}">
              <c16:uniqueId val="{00000000-E0EC-4B20-8DC8-C606FE40120C}"/>
            </c:ext>
          </c:extLst>
        </c:ser>
        <c:dLbls>
          <c:showLegendKey val="0"/>
          <c:showVal val="0"/>
          <c:showCatName val="0"/>
          <c:showSerName val="0"/>
          <c:showPercent val="0"/>
          <c:showBubbleSize val="0"/>
        </c:dLbls>
        <c:marker val="1"/>
        <c:smooth val="0"/>
        <c:axId val="170882560"/>
        <c:axId val="170884480"/>
      </c:lineChart>
      <c:lineChart>
        <c:grouping val="standard"/>
        <c:varyColors val="0"/>
        <c:ser>
          <c:idx val="1"/>
          <c:order val="1"/>
          <c:tx>
            <c:strRef>
              <c:f>'Кредитоспроможність ПП'!$R$20</c:f>
              <c:strCache>
                <c:ptCount val="1"/>
                <c:pt idx="0">
                  <c:v>Кредити, надані нефінансовим корпораціям в іноземній валюті, млрд. дол. США</c:v>
                </c:pt>
              </c:strCache>
            </c:strRef>
          </c:tx>
          <c:spPr>
            <a:ln w="28575" cap="rnd">
              <a:solidFill>
                <a:schemeClr val="accent2"/>
              </a:solidFill>
              <a:round/>
            </a:ln>
            <a:effectLst/>
          </c:spPr>
          <c:marker>
            <c:symbol val="x"/>
            <c:size val="5"/>
            <c:spPr>
              <a:solidFill>
                <a:schemeClr val="accent2"/>
              </a:solidFill>
              <a:ln w="9525">
                <a:solidFill>
                  <a:schemeClr val="accent2"/>
                </a:solidFill>
              </a:ln>
              <a:effectLst/>
            </c:spPr>
          </c:marker>
          <c:cat>
            <c:numRef>
              <c:f>'Кредитоспроможність ПП'!$P$21:$P$32</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'Кредитоспроможність ПП'!$R$21:$R$32</c:f>
              <c:numCache>
                <c:formatCode>0.00</c:formatCode>
                <c:ptCount val="12"/>
                <c:pt idx="0">
                  <c:v>23.946651565176118</c:v>
                </c:pt>
                <c:pt idx="1">
                  <c:v>25.827423696173245</c:v>
                </c:pt>
                <c:pt idx="2">
                  <c:v>26.564492195733067</c:v>
                </c:pt>
                <c:pt idx="3">
                  <c:v>29.737052639703514</c:v>
                </c:pt>
                <c:pt idx="4">
                  <c:v>30.782549742102937</c:v>
                </c:pt>
                <c:pt idx="5">
                  <c:v>20.562161330241445</c:v>
                </c:pt>
                <c:pt idx="6">
                  <c:v>15.838025214745178</c:v>
                </c:pt>
                <c:pt idx="7">
                  <c:v>14.093430912380606</c:v>
                </c:pt>
                <c:pt idx="8">
                  <c:v>14.548155466162056</c:v>
                </c:pt>
                <c:pt idx="9">
                  <c:v>12.309018713639498</c:v>
                </c:pt>
                <c:pt idx="10">
                  <c:v>11.13</c:v>
                </c:pt>
                <c:pt idx="11">
                  <c:v>9.8840000000000003</c:v>
                </c:pt>
              </c:numCache>
            </c:numRef>
          </c:val>
          <c:smooth val="0"/>
          <c:extLst xmlns:c16r2="http://schemas.microsoft.com/office/drawing/2015/06/chart">
            <c:ext xmlns:c16="http://schemas.microsoft.com/office/drawing/2014/chart" uri="{C3380CC4-5D6E-409C-BE32-E72D297353CC}">
              <c16:uniqueId val="{00000001-E0EC-4B20-8DC8-C606FE40120C}"/>
            </c:ext>
          </c:extLst>
        </c:ser>
        <c:dLbls>
          <c:showLegendKey val="0"/>
          <c:showVal val="0"/>
          <c:showCatName val="0"/>
          <c:showSerName val="0"/>
          <c:showPercent val="0"/>
          <c:showBubbleSize val="0"/>
        </c:dLbls>
        <c:marker val="1"/>
        <c:smooth val="0"/>
        <c:axId val="170888576"/>
        <c:axId val="170886656"/>
      </c:lineChart>
      <c:catAx>
        <c:axId val="17088256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uk-UA"/>
          </a:p>
        </c:txPr>
        <c:crossAx val="170884480"/>
        <c:crosses val="autoZero"/>
        <c:auto val="1"/>
        <c:lblAlgn val="ctr"/>
        <c:lblOffset val="100"/>
        <c:noMultiLvlLbl val="0"/>
      </c:catAx>
      <c:valAx>
        <c:axId val="170884480"/>
        <c:scaling>
          <c:orientation val="minMax"/>
          <c:min val="-8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95000"/>
                        <a:lumOff val="5000"/>
                      </a:schemeClr>
                    </a:solidFill>
                    <a:latin typeface="+mn-lt"/>
                    <a:ea typeface="+mn-ea"/>
                    <a:cs typeface="+mn-cs"/>
                  </a:defRPr>
                </a:pPr>
                <a:r>
                  <a:rPr lang="uk-UA"/>
                  <a:t>індекс</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uk-UA"/>
          </a:p>
        </c:txPr>
        <c:crossAx val="170882560"/>
        <c:crosses val="autoZero"/>
        <c:crossBetween val="between"/>
      </c:valAx>
      <c:valAx>
        <c:axId val="170886656"/>
        <c:scaling>
          <c:orientation val="minMax"/>
          <c:max val="40"/>
          <c:min val="-40"/>
        </c:scaling>
        <c:delete val="0"/>
        <c:axPos val="r"/>
        <c:title>
          <c:tx>
            <c:rich>
              <a:bodyPr rot="-5400000" spcFirstLastPara="1" vertOverflow="ellipsis" vert="horz" wrap="square" anchor="ctr" anchorCtr="1"/>
              <a:lstStyle/>
              <a:p>
                <a:pPr>
                  <a:defRPr sz="1000" b="0" i="0" u="none" strike="noStrike" kern="1200" baseline="0">
                    <a:solidFill>
                      <a:schemeClr val="tx1">
                        <a:lumMod val="95000"/>
                        <a:lumOff val="5000"/>
                      </a:schemeClr>
                    </a:solidFill>
                    <a:latin typeface="+mn-lt"/>
                    <a:ea typeface="+mn-ea"/>
                    <a:cs typeface="+mn-cs"/>
                  </a:defRPr>
                </a:pPr>
                <a:r>
                  <a:rPr lang="uk-UA"/>
                  <a:t>млрд. дол. США</a:t>
                </a:r>
              </a:p>
            </c:rich>
          </c:tx>
          <c:overlay val="0"/>
          <c:spPr>
            <a:noFill/>
            <a:ln>
              <a:noFill/>
            </a:ln>
            <a:effectLst/>
          </c:sp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uk-UA"/>
          </a:p>
        </c:txPr>
        <c:crossAx val="170888576"/>
        <c:crosses val="max"/>
        <c:crossBetween val="between"/>
      </c:valAx>
      <c:catAx>
        <c:axId val="170888576"/>
        <c:scaling>
          <c:orientation val="minMax"/>
        </c:scaling>
        <c:delete val="1"/>
        <c:axPos val="b"/>
        <c:numFmt formatCode="General" sourceLinked="1"/>
        <c:majorTickMark val="out"/>
        <c:minorTickMark val="none"/>
        <c:tickLblPos val="nextTo"/>
        <c:crossAx val="17088665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chemeClr val="tx1">
              <a:lumMod val="95000"/>
              <a:lumOff val="5000"/>
            </a:schemeClr>
          </a:solidFill>
        </a:defRPr>
      </a:pPr>
      <a:endParaRPr lang="uk-U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Аркуш1!$C$12</c:f>
              <c:strCache>
                <c:ptCount val="1"/>
                <c:pt idx="0">
                  <c:v>Обсяг кредитів наданих, небанківськими фінансово-кредитними установами, млрд. грн.</c:v>
                </c:pt>
              </c:strCache>
            </c:strRef>
          </c:tx>
          <c:spPr>
            <a:pattFill prst="wdUpDiag">
              <a:fgClr>
                <a:schemeClr val="tx1">
                  <a:lumMod val="75000"/>
                  <a:lumOff val="25000"/>
                </a:schemeClr>
              </a:fgClr>
              <a:bgClr>
                <a:schemeClr val="bg1"/>
              </a:bgClr>
            </a:pattFill>
            <a:ln>
              <a:solidFill>
                <a:schemeClr val="tx1">
                  <a:lumMod val="95000"/>
                  <a:lumOff val="5000"/>
                </a:schemeClr>
              </a:solidFill>
            </a:ln>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chemeClr val="tx1">
                        <a:lumMod val="95000"/>
                        <a:lumOff val="5000"/>
                      </a:schemeClr>
                    </a:solidFill>
                    <a:latin typeface="+mn-lt"/>
                    <a:ea typeface="+mn-ea"/>
                    <a:cs typeface="+mn-cs"/>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Аркуш1!$B$13:$B$21</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Аркуш1!$C$13:$C$21</c:f>
              <c:numCache>
                <c:formatCode>0.00</c:formatCode>
                <c:ptCount val="9"/>
                <c:pt idx="0">
                  <c:v>73.067399999999992</c:v>
                </c:pt>
                <c:pt idx="1">
                  <c:v>90.708799999999982</c:v>
                </c:pt>
                <c:pt idx="2">
                  <c:v>114.7843</c:v>
                </c:pt>
                <c:pt idx="3">
                  <c:v>122.86410000000001</c:v>
                </c:pt>
                <c:pt idx="4">
                  <c:v>104.6827</c:v>
                </c:pt>
                <c:pt idx="5">
                  <c:v>183.0926</c:v>
                </c:pt>
                <c:pt idx="6">
                  <c:v>131.30360000000002</c:v>
                </c:pt>
                <c:pt idx="7">
                  <c:v>162.41103799999999</c:v>
                </c:pt>
                <c:pt idx="8">
                  <c:v>196.23146744500002</c:v>
                </c:pt>
              </c:numCache>
            </c:numRef>
          </c:val>
          <c:extLst xmlns:c16r2="http://schemas.microsoft.com/office/drawing/2015/06/chart">
            <c:ext xmlns:c16="http://schemas.microsoft.com/office/drawing/2014/chart" uri="{C3380CC4-5D6E-409C-BE32-E72D297353CC}">
              <c16:uniqueId val="{00000000-5894-4EA8-AC74-279C42477640}"/>
            </c:ext>
          </c:extLst>
        </c:ser>
        <c:ser>
          <c:idx val="1"/>
          <c:order val="1"/>
          <c:tx>
            <c:strRef>
              <c:f>Аркуш1!$D$12</c:f>
              <c:strCache>
                <c:ptCount val="1"/>
                <c:pt idx="0">
                  <c:v>Обсяг споживчих кредитів, наданих банками України, млрд. грн.</c:v>
                </c:pt>
              </c:strCache>
            </c:strRef>
          </c:tx>
          <c:spPr>
            <a:pattFill prst="dkDnDiag">
              <a:fgClr>
                <a:schemeClr val="tx1">
                  <a:lumMod val="75000"/>
                  <a:lumOff val="25000"/>
                </a:schemeClr>
              </a:fgClr>
              <a:bgClr>
                <a:schemeClr val="bg1">
                  <a:lumMod val="65000"/>
                </a:schemeClr>
              </a:bgClr>
            </a:pattFill>
            <a:ln>
              <a:solidFill>
                <a:schemeClr val="tx1">
                  <a:lumMod val="95000"/>
                  <a:lumOff val="5000"/>
                </a:schemeClr>
              </a:solidFill>
            </a:ln>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chemeClr val="tx1">
                        <a:lumMod val="95000"/>
                        <a:lumOff val="5000"/>
                      </a:schemeClr>
                    </a:solidFill>
                    <a:latin typeface="+mn-lt"/>
                    <a:ea typeface="+mn-ea"/>
                    <a:cs typeface="+mn-cs"/>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Аркуш1!$B$13:$B$21</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Аркуш1!$D$13:$D$21</c:f>
              <c:numCache>
                <c:formatCode>0.00</c:formatCode>
                <c:ptCount val="9"/>
                <c:pt idx="0">
                  <c:v>126.19177471934998</c:v>
                </c:pt>
                <c:pt idx="1">
                  <c:v>125.01111926841</c:v>
                </c:pt>
                <c:pt idx="2">
                  <c:v>137.34599649725996</c:v>
                </c:pt>
                <c:pt idx="3">
                  <c:v>135.09445081611</c:v>
                </c:pt>
                <c:pt idx="4">
                  <c:v>104.87906041385999</c:v>
                </c:pt>
                <c:pt idx="5">
                  <c:v>101.52837564552999</c:v>
                </c:pt>
                <c:pt idx="6">
                  <c:v>122.06595357307003</c:v>
                </c:pt>
                <c:pt idx="7">
                  <c:v>151.62464565695996</c:v>
                </c:pt>
                <c:pt idx="8">
                  <c:v>173.70151864856999</c:v>
                </c:pt>
              </c:numCache>
            </c:numRef>
          </c:val>
          <c:extLst xmlns:c16r2="http://schemas.microsoft.com/office/drawing/2015/06/chart">
            <c:ext xmlns:c16="http://schemas.microsoft.com/office/drawing/2014/chart" uri="{C3380CC4-5D6E-409C-BE32-E72D297353CC}">
              <c16:uniqueId val="{00000001-5894-4EA8-AC74-279C42477640}"/>
            </c:ext>
          </c:extLst>
        </c:ser>
        <c:dLbls>
          <c:showLegendKey val="0"/>
          <c:showVal val="0"/>
          <c:showCatName val="0"/>
          <c:showSerName val="0"/>
          <c:showPercent val="0"/>
          <c:showBubbleSize val="0"/>
        </c:dLbls>
        <c:gapWidth val="219"/>
        <c:overlap val="-27"/>
        <c:axId val="171582976"/>
        <c:axId val="171584512"/>
      </c:barChart>
      <c:catAx>
        <c:axId val="171582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uk-UA"/>
          </a:p>
        </c:txPr>
        <c:crossAx val="171584512"/>
        <c:crosses val="autoZero"/>
        <c:auto val="1"/>
        <c:lblAlgn val="ctr"/>
        <c:lblOffset val="100"/>
        <c:noMultiLvlLbl val="0"/>
      </c:catAx>
      <c:valAx>
        <c:axId val="1715845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95000"/>
                        <a:lumOff val="5000"/>
                      </a:schemeClr>
                    </a:solidFill>
                    <a:latin typeface="+mn-lt"/>
                    <a:ea typeface="+mn-ea"/>
                    <a:cs typeface="+mn-cs"/>
                  </a:defRPr>
                </a:pPr>
                <a:r>
                  <a:rPr lang="uk-UA"/>
                  <a:t>млрд. грн.</a:t>
                </a:r>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uk-UA"/>
          </a:p>
        </c:txPr>
        <c:crossAx val="171582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chemeClr val="tx1">
              <a:lumMod val="95000"/>
              <a:lumOff val="5000"/>
            </a:schemeClr>
          </a:solidFill>
        </a:defRPr>
      </a:pPr>
      <a:endParaRPr lang="uk-UA"/>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Аркуш1!$B$11</c:f>
              <c:strCache>
                <c:ptCount val="1"/>
                <c:pt idx="0">
                  <c:v>Темпи росту чистого прибутку банківського сектору у 2020 році, %</c:v>
                </c:pt>
              </c:strCache>
            </c:strRef>
          </c:tx>
          <c:spPr>
            <a:ln w="28575" cap="rnd">
              <a:solidFill>
                <a:schemeClr val="accent1"/>
              </a:solidFill>
              <a:round/>
            </a:ln>
            <a:effectLst/>
          </c:spPr>
          <c:marker>
            <c:symbol val="triangle"/>
            <c:size val="6"/>
            <c:spPr>
              <a:solidFill>
                <a:schemeClr val="accent1"/>
              </a:solidFill>
              <a:ln w="9525">
                <a:solidFill>
                  <a:schemeClr val="accent1"/>
                </a:solidFill>
              </a:ln>
              <a:effectLst/>
            </c:spPr>
          </c:marker>
          <c:dLbls>
            <c:dLbl>
              <c:idx val="0"/>
              <c:layout>
                <c:manualLayout>
                  <c:x val="-3.7037037037037063E-2"/>
                  <c:y val="3.73552484124019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C95-4C4F-A975-9F49862183EC}"/>
                </c:ext>
              </c:extLst>
            </c:dLbl>
            <c:dLbl>
              <c:idx val="1"/>
              <c:layout>
                <c:manualLayout>
                  <c:x val="1.9753086419753086E-2"/>
                  <c:y val="1.120657452372051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C95-4C4F-A975-9F49862183EC}"/>
                </c:ext>
              </c:extLst>
            </c:dLbl>
            <c:dLbl>
              <c:idx val="2"/>
              <c:layout>
                <c:manualLayout>
                  <c:x val="-5.1851851851851899E-2"/>
                  <c:y val="4.482629809488233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C95-4C4F-A975-9F49862183EC}"/>
                </c:ext>
              </c:extLst>
            </c:dLbl>
            <c:dLbl>
              <c:idx val="3"/>
              <c:layout>
                <c:manualLayout>
                  <c:x val="-3.7037037037037084E-2"/>
                  <c:y val="-2.988419872992155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C95-4C4F-A975-9F49862183EC}"/>
                </c:ext>
              </c:extLst>
            </c:dLbl>
            <c:dLbl>
              <c:idx val="4"/>
              <c:layout>
                <c:manualLayout>
                  <c:x val="-2.7160493827160584E-2"/>
                  <c:y val="-3.73552484124019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C95-4C4F-A975-9F49862183EC}"/>
                </c:ext>
              </c:extLst>
            </c:dLbl>
            <c:dLbl>
              <c:idx val="6"/>
              <c:layout>
                <c:manualLayout>
                  <c:x val="-5.185185185185185E-2"/>
                  <c:y val="-3.361972357116174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C95-4C4F-A975-9F49862183EC}"/>
                </c:ext>
              </c:extLst>
            </c:dLbl>
            <c:dLbl>
              <c:idx val="7"/>
              <c:layout>
                <c:manualLayout>
                  <c:x val="-5.6790123456790215E-2"/>
                  <c:y val="-3.361972357116181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AC95-4C4F-A975-9F49862183EC}"/>
                </c:ext>
              </c:extLst>
            </c:dLbl>
            <c:dLbl>
              <c:idx val="8"/>
              <c:layout>
                <c:manualLayout>
                  <c:x val="-4.4444444444444446E-2"/>
                  <c:y val="-3.361972357116181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AC95-4C4F-A975-9F49862183EC}"/>
                </c:ext>
              </c:extLst>
            </c:dLbl>
            <c:dLbl>
              <c:idx val="9"/>
              <c:layout>
                <c:manualLayout>
                  <c:x val="-4.4444444444444446E-2"/>
                  <c:y val="-3.735524841240187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AC95-4C4F-A975-9F49862183E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95000"/>
                        <a:lumOff val="5000"/>
                      </a:schemeClr>
                    </a:solidFill>
                    <a:latin typeface="+mn-lt"/>
                    <a:ea typeface="+mn-ea"/>
                    <a:cs typeface="+mn-cs"/>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28575" cap="rnd">
                <a:solidFill>
                  <a:schemeClr val="tx1">
                    <a:lumMod val="95000"/>
                    <a:lumOff val="5000"/>
                  </a:schemeClr>
                </a:solidFill>
                <a:prstDash val="sysDot"/>
              </a:ln>
              <a:effectLst/>
            </c:spPr>
            <c:trendlineType val="linear"/>
            <c:dispRSqr val="0"/>
            <c:dispEq val="0"/>
          </c:trendline>
          <c:cat>
            <c:numRef>
              <c:f>Аркуш1!$C$10:$L$10</c:f>
              <c:numCache>
                <c:formatCode>mmm\-yy</c:formatCode>
                <c:ptCount val="10"/>
                <c:pt idx="0">
                  <c:v>43831</c:v>
                </c:pt>
                <c:pt idx="1">
                  <c:v>43862</c:v>
                </c:pt>
                <c:pt idx="2">
                  <c:v>43891</c:v>
                </c:pt>
                <c:pt idx="3">
                  <c:v>43922</c:v>
                </c:pt>
                <c:pt idx="4">
                  <c:v>43952</c:v>
                </c:pt>
                <c:pt idx="5">
                  <c:v>43983</c:v>
                </c:pt>
                <c:pt idx="6">
                  <c:v>44013</c:v>
                </c:pt>
                <c:pt idx="7">
                  <c:v>44044</c:v>
                </c:pt>
                <c:pt idx="8">
                  <c:v>44075</c:v>
                </c:pt>
                <c:pt idx="9">
                  <c:v>44105</c:v>
                </c:pt>
              </c:numCache>
            </c:numRef>
          </c:cat>
          <c:val>
            <c:numRef>
              <c:f>Аркуш1!$C$11:$L$11</c:f>
              <c:numCache>
                <c:formatCode>#,##0.00</c:formatCode>
                <c:ptCount val="10"/>
                <c:pt idx="0">
                  <c:v>6.5919999999999996</c:v>
                </c:pt>
                <c:pt idx="1">
                  <c:v>9.2850000000000001</c:v>
                </c:pt>
                <c:pt idx="2">
                  <c:v>0.24399999999999999</c:v>
                </c:pt>
                <c:pt idx="3">
                  <c:v>9.0869999999999997</c:v>
                </c:pt>
                <c:pt idx="4">
                  <c:v>3.7559999999999998</c:v>
                </c:pt>
                <c:pt idx="5">
                  <c:v>-5.1740000000000004</c:v>
                </c:pt>
                <c:pt idx="6">
                  <c:v>4.5990000000000002</c:v>
                </c:pt>
                <c:pt idx="7">
                  <c:v>4.2519999999999998</c:v>
                </c:pt>
                <c:pt idx="8">
                  <c:v>4.9630000000000001</c:v>
                </c:pt>
                <c:pt idx="9">
                  <c:v>2.2240000000000002</c:v>
                </c:pt>
              </c:numCache>
            </c:numRef>
          </c:val>
          <c:smooth val="0"/>
          <c:extLst xmlns:c16r2="http://schemas.microsoft.com/office/drawing/2015/06/chart">
            <c:ext xmlns:c16="http://schemas.microsoft.com/office/drawing/2014/chart" uri="{C3380CC4-5D6E-409C-BE32-E72D297353CC}">
              <c16:uniqueId val="{00000009-AC95-4C4F-A975-9F49862183EC}"/>
            </c:ext>
          </c:extLst>
        </c:ser>
        <c:ser>
          <c:idx val="1"/>
          <c:order val="1"/>
          <c:tx>
            <c:strRef>
              <c:f>Аркуш1!$B$12</c:f>
              <c:strCache>
                <c:ptCount val="1"/>
                <c:pt idx="0">
                  <c:v>Чистий прибуток банківського сектору, січень-жовтень 2020 року, млрд. грн.</c:v>
                </c:pt>
              </c:strCache>
            </c:strRef>
          </c:tx>
          <c:spPr>
            <a:ln w="28575" cap="rnd">
              <a:solidFill>
                <a:schemeClr val="accent2"/>
              </a:solidFill>
              <a:round/>
            </a:ln>
            <a:effectLst/>
          </c:spPr>
          <c:marker>
            <c:symbol val="square"/>
            <c:size val="5"/>
            <c:spPr>
              <a:solidFill>
                <a:schemeClr val="accent2"/>
              </a:solidFill>
              <a:ln w="9525">
                <a:solidFill>
                  <a:schemeClr val="accent2"/>
                </a:solidFill>
              </a:ln>
              <a:effectLst/>
            </c:spPr>
          </c:marker>
          <c:cat>
            <c:numRef>
              <c:f>Аркуш1!$C$10:$L$10</c:f>
              <c:numCache>
                <c:formatCode>mmm\-yy</c:formatCode>
                <c:ptCount val="10"/>
                <c:pt idx="0">
                  <c:v>43831</c:v>
                </c:pt>
                <c:pt idx="1">
                  <c:v>43862</c:v>
                </c:pt>
                <c:pt idx="2">
                  <c:v>43891</c:v>
                </c:pt>
                <c:pt idx="3">
                  <c:v>43922</c:v>
                </c:pt>
                <c:pt idx="4">
                  <c:v>43952</c:v>
                </c:pt>
                <c:pt idx="5">
                  <c:v>43983</c:v>
                </c:pt>
                <c:pt idx="6">
                  <c:v>44013</c:v>
                </c:pt>
                <c:pt idx="7">
                  <c:v>44044</c:v>
                </c:pt>
                <c:pt idx="8">
                  <c:v>44075</c:v>
                </c:pt>
                <c:pt idx="9">
                  <c:v>44105</c:v>
                </c:pt>
              </c:numCache>
            </c:numRef>
          </c:cat>
          <c:val>
            <c:numRef>
              <c:f>Аркуш1!$C$12:$L$12</c:f>
              <c:numCache>
                <c:formatCode>#,##0.00</c:formatCode>
                <c:ptCount val="10"/>
                <c:pt idx="0">
                  <c:v>6.5919999999999996</c:v>
                </c:pt>
                <c:pt idx="1">
                  <c:v>15.877000000000001</c:v>
                </c:pt>
                <c:pt idx="2">
                  <c:v>16.120999999999999</c:v>
                </c:pt>
                <c:pt idx="3">
                  <c:v>25.207999999999998</c:v>
                </c:pt>
                <c:pt idx="4">
                  <c:v>28.963999999999999</c:v>
                </c:pt>
                <c:pt idx="5">
                  <c:v>23.79</c:v>
                </c:pt>
                <c:pt idx="6">
                  <c:v>28.388999999999999</c:v>
                </c:pt>
                <c:pt idx="7">
                  <c:v>32.640999999999998</c:v>
                </c:pt>
                <c:pt idx="8">
                  <c:v>37.603999999999999</c:v>
                </c:pt>
                <c:pt idx="9">
                  <c:v>39.828000000000003</c:v>
                </c:pt>
              </c:numCache>
            </c:numRef>
          </c:val>
          <c:smooth val="0"/>
          <c:extLst xmlns:c16r2="http://schemas.microsoft.com/office/drawing/2015/06/chart">
            <c:ext xmlns:c16="http://schemas.microsoft.com/office/drawing/2014/chart" uri="{C3380CC4-5D6E-409C-BE32-E72D297353CC}">
              <c16:uniqueId val="{0000000A-AC95-4C4F-A975-9F49862183EC}"/>
            </c:ext>
          </c:extLst>
        </c:ser>
        <c:ser>
          <c:idx val="2"/>
          <c:order val="2"/>
          <c:tx>
            <c:strRef>
              <c:f>Аркуш1!$B$13</c:f>
              <c:strCache>
                <c:ptCount val="1"/>
                <c:pt idx="0">
                  <c:v>Чистий прибуток банківського сектору, січень-жовтень 2019 року, млрд. грн.</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Аркуш1!$C$10:$L$10</c:f>
              <c:numCache>
                <c:formatCode>mmm\-yy</c:formatCode>
                <c:ptCount val="10"/>
                <c:pt idx="0">
                  <c:v>43831</c:v>
                </c:pt>
                <c:pt idx="1">
                  <c:v>43862</c:v>
                </c:pt>
                <c:pt idx="2">
                  <c:v>43891</c:v>
                </c:pt>
                <c:pt idx="3">
                  <c:v>43922</c:v>
                </c:pt>
                <c:pt idx="4">
                  <c:v>43952</c:v>
                </c:pt>
                <c:pt idx="5">
                  <c:v>43983</c:v>
                </c:pt>
                <c:pt idx="6">
                  <c:v>44013</c:v>
                </c:pt>
                <c:pt idx="7">
                  <c:v>44044</c:v>
                </c:pt>
                <c:pt idx="8">
                  <c:v>44075</c:v>
                </c:pt>
                <c:pt idx="9">
                  <c:v>44105</c:v>
                </c:pt>
              </c:numCache>
            </c:numRef>
          </c:cat>
          <c:val>
            <c:numRef>
              <c:f>Аркуш1!$C$13:$L$13</c:f>
              <c:numCache>
                <c:formatCode>General</c:formatCode>
                <c:ptCount val="10"/>
                <c:pt idx="0">
                  <c:v>5.4260000000000002</c:v>
                </c:pt>
                <c:pt idx="1">
                  <c:v>8.6910000000000007</c:v>
                </c:pt>
                <c:pt idx="2">
                  <c:v>12.901999999999999</c:v>
                </c:pt>
                <c:pt idx="3">
                  <c:v>18.114999999999998</c:v>
                </c:pt>
                <c:pt idx="4">
                  <c:v>23.428000000000001</c:v>
                </c:pt>
                <c:pt idx="5">
                  <c:v>31.036999999999999</c:v>
                </c:pt>
                <c:pt idx="6">
                  <c:v>36.726999999999997</c:v>
                </c:pt>
                <c:pt idx="7">
                  <c:v>44.293999999999997</c:v>
                </c:pt>
                <c:pt idx="8">
                  <c:v>48.350999999999999</c:v>
                </c:pt>
                <c:pt idx="9">
                  <c:v>51.991999999999997</c:v>
                </c:pt>
              </c:numCache>
            </c:numRef>
          </c:val>
          <c:smooth val="0"/>
          <c:extLst xmlns:c16r2="http://schemas.microsoft.com/office/drawing/2015/06/chart">
            <c:ext xmlns:c16="http://schemas.microsoft.com/office/drawing/2014/chart" uri="{C3380CC4-5D6E-409C-BE32-E72D297353CC}">
              <c16:uniqueId val="{0000000B-AC95-4C4F-A975-9F49862183EC}"/>
            </c:ext>
          </c:extLst>
        </c:ser>
        <c:dLbls>
          <c:showLegendKey val="0"/>
          <c:showVal val="0"/>
          <c:showCatName val="0"/>
          <c:showSerName val="0"/>
          <c:showPercent val="0"/>
          <c:showBubbleSize val="0"/>
        </c:dLbls>
        <c:marker val="1"/>
        <c:smooth val="0"/>
        <c:axId val="171612416"/>
        <c:axId val="171626880"/>
      </c:lineChart>
      <c:dateAx>
        <c:axId val="171612416"/>
        <c:scaling>
          <c:orientation val="minMax"/>
        </c:scaling>
        <c:delete val="0"/>
        <c:axPos val="b"/>
        <c:numFmt formatCode="mmm\-yy"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uk-UA"/>
          </a:p>
        </c:txPr>
        <c:crossAx val="171626880"/>
        <c:crosses val="autoZero"/>
        <c:auto val="1"/>
        <c:lblOffset val="100"/>
        <c:baseTimeUnit val="months"/>
      </c:dateAx>
      <c:valAx>
        <c:axId val="17162688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uk-UA"/>
          </a:p>
        </c:txPr>
        <c:crossAx val="171612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chemeClr val="tx1">
              <a:lumMod val="95000"/>
              <a:lumOff val="5000"/>
            </a:schemeClr>
          </a:solidFill>
        </a:defRPr>
      </a:pPr>
      <a:endParaRPr lang="uk-UA"/>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Аркуш2!$B$16</c:f>
              <c:strCache>
                <c:ptCount val="1"/>
                <c:pt idx="0">
                  <c:v>Кредити надані банками в національній валюті, млрд. грн.</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trendline>
            <c:spPr>
              <a:ln w="25400" cap="rnd">
                <a:solidFill>
                  <a:schemeClr val="tx1">
                    <a:lumMod val="95000"/>
                    <a:lumOff val="5000"/>
                  </a:schemeClr>
                </a:solidFill>
                <a:prstDash val="sysDot"/>
              </a:ln>
              <a:effectLst/>
            </c:spPr>
            <c:trendlineType val="linear"/>
            <c:dispRSqr val="0"/>
            <c:dispEq val="0"/>
          </c:trendline>
          <c:cat>
            <c:numRef>
              <c:f>Аркуш2!$C$15:$X$15</c:f>
              <c:numCache>
                <c:formatCode>mmm\-yy</c:formatCode>
                <c:ptCount val="22"/>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numCache>
            </c:numRef>
          </c:cat>
          <c:val>
            <c:numRef>
              <c:f>Аркуш2!$C$16:$X$16</c:f>
              <c:numCache>
                <c:formatCode>0.0</c:formatCode>
                <c:ptCount val="22"/>
                <c:pt idx="0">
                  <c:v>601.33391137708998</c:v>
                </c:pt>
                <c:pt idx="1">
                  <c:v>603.06492460244942</c:v>
                </c:pt>
                <c:pt idx="2">
                  <c:v>610.23040872482886</c:v>
                </c:pt>
                <c:pt idx="3">
                  <c:v>615.80852488327071</c:v>
                </c:pt>
                <c:pt idx="4">
                  <c:v>600.58600115021</c:v>
                </c:pt>
                <c:pt idx="5">
                  <c:v>609.16954079951984</c:v>
                </c:pt>
                <c:pt idx="6">
                  <c:v>613.78501891813983</c:v>
                </c:pt>
                <c:pt idx="7">
                  <c:v>617.75928188331989</c:v>
                </c:pt>
                <c:pt idx="8">
                  <c:v>618.78186363462009</c:v>
                </c:pt>
                <c:pt idx="9">
                  <c:v>622.90216042882992</c:v>
                </c:pt>
                <c:pt idx="10">
                  <c:v>626.57892478517022</c:v>
                </c:pt>
                <c:pt idx="11">
                  <c:v>613.70836184753989</c:v>
                </c:pt>
                <c:pt idx="12">
                  <c:v>601.25567974089006</c:v>
                </c:pt>
                <c:pt idx="13">
                  <c:v>605.42928766215016</c:v>
                </c:pt>
                <c:pt idx="14">
                  <c:v>623.96609718926015</c:v>
                </c:pt>
                <c:pt idx="15">
                  <c:v>610.37382885427007</c:v>
                </c:pt>
                <c:pt idx="16">
                  <c:v>604.53647912789972</c:v>
                </c:pt>
                <c:pt idx="17">
                  <c:v>606.97090500757974</c:v>
                </c:pt>
                <c:pt idx="18">
                  <c:v>611.4616563815199</c:v>
                </c:pt>
                <c:pt idx="19">
                  <c:v>613.09379276494974</c:v>
                </c:pt>
                <c:pt idx="20">
                  <c:v>606.93968185922017</c:v>
                </c:pt>
                <c:pt idx="21">
                  <c:v>597.10998165600017</c:v>
                </c:pt>
              </c:numCache>
            </c:numRef>
          </c:val>
          <c:smooth val="0"/>
          <c:extLst xmlns:c16r2="http://schemas.microsoft.com/office/drawing/2015/06/chart">
            <c:ext xmlns:c16="http://schemas.microsoft.com/office/drawing/2014/chart" uri="{C3380CC4-5D6E-409C-BE32-E72D297353CC}">
              <c16:uniqueId val="{00000000-F35A-4346-8766-E672DC0D614A}"/>
            </c:ext>
          </c:extLst>
        </c:ser>
        <c:dLbls>
          <c:showLegendKey val="0"/>
          <c:showVal val="0"/>
          <c:showCatName val="0"/>
          <c:showSerName val="0"/>
          <c:showPercent val="0"/>
          <c:showBubbleSize val="0"/>
        </c:dLbls>
        <c:marker val="1"/>
        <c:smooth val="0"/>
        <c:axId val="172049920"/>
        <c:axId val="172051840"/>
      </c:lineChart>
      <c:lineChart>
        <c:grouping val="standard"/>
        <c:varyColors val="0"/>
        <c:ser>
          <c:idx val="1"/>
          <c:order val="1"/>
          <c:tx>
            <c:strRef>
              <c:f>Аркуш2!$B$17</c:f>
              <c:strCache>
                <c:ptCount val="1"/>
                <c:pt idx="0">
                  <c:v>Кредити надані банками в іноземній валюті, млрд. дол. США</c:v>
                </c:pt>
              </c:strCache>
            </c:strRef>
          </c:tx>
          <c:spPr>
            <a:ln w="28575" cap="rnd">
              <a:solidFill>
                <a:schemeClr val="accent2"/>
              </a:solidFill>
              <a:round/>
            </a:ln>
            <a:effectLst/>
          </c:spPr>
          <c:marker>
            <c:symbol val="square"/>
            <c:size val="5"/>
            <c:spPr>
              <a:solidFill>
                <a:schemeClr val="accent2"/>
              </a:solidFill>
              <a:ln w="9525">
                <a:solidFill>
                  <a:schemeClr val="accent2"/>
                </a:solidFill>
              </a:ln>
              <a:effectLst/>
            </c:spPr>
          </c:marker>
          <c:cat>
            <c:numRef>
              <c:f>Аркуш2!$C$15:$X$15</c:f>
              <c:numCache>
                <c:formatCode>mmm\-yy</c:formatCode>
                <c:ptCount val="22"/>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numCache>
            </c:numRef>
          </c:cat>
          <c:val>
            <c:numRef>
              <c:f>Аркуш2!$C$17:$X$17</c:f>
              <c:numCache>
                <c:formatCode>0.0</c:formatCode>
                <c:ptCount val="22"/>
                <c:pt idx="0">
                  <c:v>16.44920769270254</c:v>
                </c:pt>
                <c:pt idx="1">
                  <c:v>15.959831998124942</c:v>
                </c:pt>
                <c:pt idx="2">
                  <c:v>16.532604024033237</c:v>
                </c:pt>
                <c:pt idx="3">
                  <c:v>16.073693728866758</c:v>
                </c:pt>
                <c:pt idx="4">
                  <c:v>16.216809872929474</c:v>
                </c:pt>
                <c:pt idx="5">
                  <c:v>15.671830416816663</c:v>
                </c:pt>
                <c:pt idx="6">
                  <c:v>15.368585266865386</c:v>
                </c:pt>
                <c:pt idx="7">
                  <c:v>15.614668526500695</c:v>
                </c:pt>
                <c:pt idx="8">
                  <c:v>15.020870890697918</c:v>
                </c:pt>
                <c:pt idx="9">
                  <c:v>15.678113955595995</c:v>
                </c:pt>
                <c:pt idx="10">
                  <c:v>15.314469653188967</c:v>
                </c:pt>
                <c:pt idx="11">
                  <c:v>15.170310516693885</c:v>
                </c:pt>
                <c:pt idx="12">
                  <c:v>15.410898989790404</c:v>
                </c:pt>
                <c:pt idx="13">
                  <c:v>14.747020760888732</c:v>
                </c:pt>
                <c:pt idx="14">
                  <c:v>15.522167474782808</c:v>
                </c:pt>
                <c:pt idx="15">
                  <c:v>14.375972745125136</c:v>
                </c:pt>
                <c:pt idx="16">
                  <c:v>14.424889318749365</c:v>
                </c:pt>
                <c:pt idx="17">
                  <c:v>14.418776818426723</c:v>
                </c:pt>
                <c:pt idx="18">
                  <c:v>14.709729391533285</c:v>
                </c:pt>
                <c:pt idx="19">
                  <c:v>14.618411818734408</c:v>
                </c:pt>
                <c:pt idx="20">
                  <c:v>13.28441382677202</c:v>
                </c:pt>
                <c:pt idx="21">
                  <c:v>12.819395604748303</c:v>
                </c:pt>
              </c:numCache>
            </c:numRef>
          </c:val>
          <c:smooth val="0"/>
          <c:extLst xmlns:c16r2="http://schemas.microsoft.com/office/drawing/2015/06/chart">
            <c:ext xmlns:c16="http://schemas.microsoft.com/office/drawing/2014/chart" uri="{C3380CC4-5D6E-409C-BE32-E72D297353CC}">
              <c16:uniqueId val="{00000001-F35A-4346-8766-E672DC0D614A}"/>
            </c:ext>
          </c:extLst>
        </c:ser>
        <c:dLbls>
          <c:showLegendKey val="0"/>
          <c:showVal val="0"/>
          <c:showCatName val="0"/>
          <c:showSerName val="0"/>
          <c:showPercent val="0"/>
          <c:showBubbleSize val="0"/>
        </c:dLbls>
        <c:marker val="1"/>
        <c:smooth val="0"/>
        <c:axId val="172064128"/>
        <c:axId val="172062208"/>
      </c:lineChart>
      <c:dateAx>
        <c:axId val="172049920"/>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uk-UA"/>
          </a:p>
        </c:txPr>
        <c:crossAx val="172051840"/>
        <c:crosses val="autoZero"/>
        <c:auto val="1"/>
        <c:lblOffset val="100"/>
        <c:baseTimeUnit val="months"/>
      </c:dateAx>
      <c:valAx>
        <c:axId val="1720518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95000"/>
                        <a:lumOff val="5000"/>
                      </a:schemeClr>
                    </a:solidFill>
                    <a:latin typeface="+mn-lt"/>
                    <a:ea typeface="+mn-ea"/>
                    <a:cs typeface="+mn-cs"/>
                  </a:defRPr>
                </a:pPr>
                <a:r>
                  <a:rPr lang="uk-UA"/>
                  <a:t>млрд. грн.</a:t>
                </a:r>
              </a:p>
            </c:rich>
          </c:tx>
          <c:layout>
            <c:manualLayout>
              <c:xMode val="edge"/>
              <c:yMode val="edge"/>
              <c:x val="1.4953271028037384E-2"/>
              <c:y val="0.25510231283785451"/>
            </c:manualLayout>
          </c:layout>
          <c:overlay val="0"/>
          <c:spPr>
            <a:noFill/>
            <a:ln>
              <a:noFill/>
            </a:ln>
            <a:effectLst/>
          </c:sp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uk-UA"/>
          </a:p>
        </c:txPr>
        <c:crossAx val="172049920"/>
        <c:crosses val="autoZero"/>
        <c:crossBetween val="between"/>
      </c:valAx>
      <c:valAx>
        <c:axId val="172062208"/>
        <c:scaling>
          <c:orientation val="minMax"/>
          <c:min val="8"/>
        </c:scaling>
        <c:delete val="0"/>
        <c:axPos val="r"/>
        <c:title>
          <c:tx>
            <c:rich>
              <a:bodyPr rot="-5400000" spcFirstLastPara="1" vertOverflow="ellipsis" vert="horz" wrap="square" anchor="ctr" anchorCtr="1"/>
              <a:lstStyle/>
              <a:p>
                <a:pPr>
                  <a:defRPr sz="1000" b="0" i="0" u="none" strike="noStrike" kern="1200" baseline="0">
                    <a:solidFill>
                      <a:schemeClr val="tx1">
                        <a:lumMod val="95000"/>
                        <a:lumOff val="5000"/>
                      </a:schemeClr>
                    </a:solidFill>
                    <a:latin typeface="+mn-lt"/>
                    <a:ea typeface="+mn-ea"/>
                    <a:cs typeface="+mn-cs"/>
                  </a:defRPr>
                </a:pPr>
                <a:r>
                  <a:rPr lang="uk-UA"/>
                  <a:t>млрд. дол. США</a:t>
                </a:r>
              </a:p>
            </c:rich>
          </c:tx>
          <c:layout>
            <c:manualLayout>
              <c:xMode val="edge"/>
              <c:yMode val="edge"/>
              <c:x val="0.94216812618048917"/>
              <c:y val="0.20502916759229547"/>
            </c:manualLayout>
          </c:layout>
          <c:overlay val="0"/>
          <c:spPr>
            <a:noFill/>
            <a:ln>
              <a:noFill/>
            </a:ln>
            <a:effectLst/>
          </c:spPr>
        </c:title>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uk-UA"/>
          </a:p>
        </c:txPr>
        <c:crossAx val="172064128"/>
        <c:crosses val="max"/>
        <c:crossBetween val="between"/>
      </c:valAx>
      <c:dateAx>
        <c:axId val="172064128"/>
        <c:scaling>
          <c:orientation val="minMax"/>
        </c:scaling>
        <c:delete val="1"/>
        <c:axPos val="b"/>
        <c:numFmt formatCode="mmm\-yy" sourceLinked="1"/>
        <c:majorTickMark val="out"/>
        <c:minorTickMark val="none"/>
        <c:tickLblPos val="nextTo"/>
        <c:crossAx val="172062208"/>
        <c:crosses val="autoZero"/>
        <c:auto val="1"/>
        <c:lblOffset val="100"/>
        <c:baseTimeUnit val="months"/>
      </c:date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chemeClr val="tx1">
              <a:lumMod val="95000"/>
              <a:lumOff val="5000"/>
            </a:schemeClr>
          </a:solidFill>
        </a:defRPr>
      </a:pPr>
      <a:endParaRPr lang="uk-UA"/>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Аркуш3!$B$5</c:f>
              <c:strCache>
                <c:ptCount val="1"/>
                <c:pt idx="0">
                  <c:v>Облікова ставка НБУ, %</c:v>
                </c:pt>
              </c:strCache>
            </c:strRef>
          </c:tx>
          <c:spPr>
            <a:ln w="28575" cap="rnd">
              <a:solidFill>
                <a:schemeClr val="accent1"/>
              </a:solidFill>
              <a:round/>
            </a:ln>
            <a:effectLst/>
          </c:spPr>
          <c:marker>
            <c:symbol val="square"/>
            <c:size val="5"/>
            <c:spPr>
              <a:solidFill>
                <a:schemeClr val="accent1"/>
              </a:solidFill>
              <a:ln w="9525">
                <a:solidFill>
                  <a:schemeClr val="accent1"/>
                </a:solidFill>
              </a:ln>
              <a:effectLst/>
            </c:spPr>
          </c:marker>
          <c:cat>
            <c:numRef>
              <c:f>Аркуш3!$C$4:$X$4</c:f>
              <c:numCache>
                <c:formatCode>mmm\-yy</c:formatCode>
                <c:ptCount val="22"/>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numCache>
            </c:numRef>
          </c:cat>
          <c:val>
            <c:numRef>
              <c:f>Аркуш3!$C$5:$X$5</c:f>
              <c:numCache>
                <c:formatCode>0.0</c:formatCode>
                <c:ptCount val="22"/>
                <c:pt idx="0">
                  <c:v>18</c:v>
                </c:pt>
                <c:pt idx="1">
                  <c:v>18</c:v>
                </c:pt>
                <c:pt idx="2">
                  <c:v>18</c:v>
                </c:pt>
                <c:pt idx="3">
                  <c:v>17.5</c:v>
                </c:pt>
                <c:pt idx="4">
                  <c:v>17.5</c:v>
                </c:pt>
                <c:pt idx="5">
                  <c:v>17.5</c:v>
                </c:pt>
                <c:pt idx="6">
                  <c:v>17</c:v>
                </c:pt>
                <c:pt idx="7">
                  <c:v>17</c:v>
                </c:pt>
                <c:pt idx="8">
                  <c:v>16.5</c:v>
                </c:pt>
                <c:pt idx="9">
                  <c:v>15.5</c:v>
                </c:pt>
                <c:pt idx="10">
                  <c:v>15.5</c:v>
                </c:pt>
                <c:pt idx="11">
                  <c:v>13.5</c:v>
                </c:pt>
                <c:pt idx="12">
                  <c:v>11</c:v>
                </c:pt>
                <c:pt idx="13">
                  <c:v>11</c:v>
                </c:pt>
                <c:pt idx="14">
                  <c:v>10</c:v>
                </c:pt>
                <c:pt idx="15">
                  <c:v>8</c:v>
                </c:pt>
                <c:pt idx="16">
                  <c:v>8</c:v>
                </c:pt>
                <c:pt idx="17">
                  <c:v>6</c:v>
                </c:pt>
                <c:pt idx="18">
                  <c:v>6</c:v>
                </c:pt>
                <c:pt idx="19">
                  <c:v>6</c:v>
                </c:pt>
                <c:pt idx="20">
                  <c:v>6</c:v>
                </c:pt>
                <c:pt idx="21">
                  <c:v>6</c:v>
                </c:pt>
              </c:numCache>
            </c:numRef>
          </c:val>
          <c:smooth val="0"/>
          <c:extLst xmlns:c16r2="http://schemas.microsoft.com/office/drawing/2015/06/chart">
            <c:ext xmlns:c16="http://schemas.microsoft.com/office/drawing/2014/chart" uri="{C3380CC4-5D6E-409C-BE32-E72D297353CC}">
              <c16:uniqueId val="{00000000-F023-4783-976F-CDE2ADEB6105}"/>
            </c:ext>
          </c:extLst>
        </c:ser>
        <c:ser>
          <c:idx val="1"/>
          <c:order val="1"/>
          <c:tx>
            <c:strRef>
              <c:f>Аркуш3!$B$6</c:f>
              <c:strCache>
                <c:ptCount val="1"/>
                <c:pt idx="0">
                  <c:v>Процентна ставка за новими кредитами комерційних банків,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Аркуш3!$C$4:$X$4</c:f>
              <c:numCache>
                <c:formatCode>mmm\-yy</c:formatCode>
                <c:ptCount val="22"/>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numCache>
            </c:numRef>
          </c:cat>
          <c:val>
            <c:numRef>
              <c:f>Аркуш3!$C$6:$X$6</c:f>
              <c:numCache>
                <c:formatCode>0.0</c:formatCode>
                <c:ptCount val="22"/>
                <c:pt idx="0">
                  <c:v>17.4131</c:v>
                </c:pt>
                <c:pt idx="1">
                  <c:v>16.721599999999999</c:v>
                </c:pt>
                <c:pt idx="2">
                  <c:v>17.157</c:v>
                </c:pt>
                <c:pt idx="3">
                  <c:v>17.209499999999998</c:v>
                </c:pt>
                <c:pt idx="4">
                  <c:v>17.454599999999999</c:v>
                </c:pt>
                <c:pt idx="5">
                  <c:v>17.008199999999999</c:v>
                </c:pt>
                <c:pt idx="6">
                  <c:v>17.157900000000001</c:v>
                </c:pt>
                <c:pt idx="7">
                  <c:v>18.5974</c:v>
                </c:pt>
                <c:pt idx="8">
                  <c:v>17.308299999999999</c:v>
                </c:pt>
                <c:pt idx="9">
                  <c:v>16.326699999999999</c:v>
                </c:pt>
                <c:pt idx="10">
                  <c:v>15.7309</c:v>
                </c:pt>
                <c:pt idx="11">
                  <c:v>16.244599999999998</c:v>
                </c:pt>
                <c:pt idx="12">
                  <c:v>14.8569</c:v>
                </c:pt>
                <c:pt idx="13">
                  <c:v>14.789099999999999</c:v>
                </c:pt>
                <c:pt idx="14">
                  <c:v>15.572100000000001</c:v>
                </c:pt>
                <c:pt idx="15">
                  <c:v>14.423299999999999</c:v>
                </c:pt>
                <c:pt idx="16">
                  <c:v>13.6534</c:v>
                </c:pt>
                <c:pt idx="17">
                  <c:v>13.086600000000001</c:v>
                </c:pt>
                <c:pt idx="18">
                  <c:v>12.550700000000001</c:v>
                </c:pt>
                <c:pt idx="19">
                  <c:v>12.216100000000001</c:v>
                </c:pt>
                <c:pt idx="20">
                  <c:v>11.869199999999999</c:v>
                </c:pt>
                <c:pt idx="21">
                  <c:v>11.5098</c:v>
                </c:pt>
              </c:numCache>
            </c:numRef>
          </c:val>
          <c:smooth val="0"/>
          <c:extLst xmlns:c16r2="http://schemas.microsoft.com/office/drawing/2015/06/chart">
            <c:ext xmlns:c16="http://schemas.microsoft.com/office/drawing/2014/chart" uri="{C3380CC4-5D6E-409C-BE32-E72D297353CC}">
              <c16:uniqueId val="{00000001-F023-4783-976F-CDE2ADEB6105}"/>
            </c:ext>
          </c:extLst>
        </c:ser>
        <c:dLbls>
          <c:showLegendKey val="0"/>
          <c:showVal val="0"/>
          <c:showCatName val="0"/>
          <c:showSerName val="0"/>
          <c:showPercent val="0"/>
          <c:showBubbleSize val="0"/>
        </c:dLbls>
        <c:marker val="1"/>
        <c:smooth val="0"/>
        <c:axId val="172081920"/>
        <c:axId val="172083840"/>
      </c:lineChart>
      <c:dateAx>
        <c:axId val="172081920"/>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uk-UA"/>
          </a:p>
        </c:txPr>
        <c:crossAx val="172083840"/>
        <c:crosses val="autoZero"/>
        <c:auto val="1"/>
        <c:lblOffset val="100"/>
        <c:baseTimeUnit val="months"/>
      </c:dateAx>
      <c:valAx>
        <c:axId val="1720838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95000"/>
                        <a:lumOff val="5000"/>
                      </a:schemeClr>
                    </a:solidFill>
                    <a:latin typeface="+mn-lt"/>
                    <a:ea typeface="+mn-ea"/>
                    <a:cs typeface="+mn-cs"/>
                  </a:defRPr>
                </a:pPr>
                <a:r>
                  <a:rPr lang="uk-UA"/>
                  <a:t>%</a:t>
                </a:r>
              </a:p>
            </c:rich>
          </c:tx>
          <c:overlay val="0"/>
          <c:spPr>
            <a:noFill/>
            <a:ln>
              <a:noFill/>
            </a:ln>
            <a:effectLst/>
          </c:sp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uk-UA"/>
          </a:p>
        </c:txPr>
        <c:crossAx val="172081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chemeClr val="tx1">
              <a:lumMod val="95000"/>
              <a:lumOff val="5000"/>
            </a:schemeClr>
          </a:solidFill>
        </a:defRPr>
      </a:pPr>
      <a:endParaRPr lang="uk-UA"/>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Аркуш4!$C$3</c:f>
              <c:strCache>
                <c:ptCount val="1"/>
                <c:pt idx="0">
                  <c:v>Обсяг коштів банків, розміщених на депозитних сертифікатах НБУ</c:v>
                </c:pt>
              </c:strCache>
            </c:strRef>
          </c:tx>
          <c:spPr>
            <a:ln w="28575" cap="rnd">
              <a:solidFill>
                <a:schemeClr val="accent1"/>
              </a:solidFill>
              <a:round/>
            </a:ln>
            <a:effectLst/>
          </c:spPr>
          <c:marker>
            <c:symbol val="none"/>
          </c:marker>
          <c:dPt>
            <c:idx val="25"/>
            <c:marker>
              <c:symbol val="square"/>
              <c:size val="5"/>
              <c:spPr>
                <a:solidFill>
                  <a:schemeClr val="tx1">
                    <a:lumMod val="95000"/>
                    <a:lumOff val="5000"/>
                  </a:schemeClr>
                </a:solidFill>
                <a:ln w="9525">
                  <a:solidFill>
                    <a:schemeClr val="tx1">
                      <a:lumMod val="95000"/>
                      <a:lumOff val="5000"/>
                    </a:schemeClr>
                  </a:solidFill>
                </a:ln>
                <a:effectLst/>
              </c:spPr>
            </c:marker>
            <c:bubble3D val="0"/>
            <c:extLst xmlns:c16r2="http://schemas.microsoft.com/office/drawing/2015/06/chart">
              <c:ext xmlns:c16="http://schemas.microsoft.com/office/drawing/2014/chart" uri="{C3380CC4-5D6E-409C-BE32-E72D297353CC}">
                <c16:uniqueId val="{00000000-65DB-4BDA-A487-19798C5CA316}"/>
              </c:ext>
            </c:extLst>
          </c:dPt>
          <c:dPt>
            <c:idx val="109"/>
            <c:bubble3D val="0"/>
            <c:extLst xmlns:c16r2="http://schemas.microsoft.com/office/drawing/2015/06/chart">
              <c:ext xmlns:c16="http://schemas.microsoft.com/office/drawing/2014/chart" uri="{C3380CC4-5D6E-409C-BE32-E72D297353CC}">
                <c16:uniqueId val="{00000001-65DB-4BDA-A487-19798C5CA316}"/>
              </c:ext>
            </c:extLst>
          </c:dPt>
          <c:dPt>
            <c:idx val="110"/>
            <c:marker>
              <c:symbol val="square"/>
              <c:size val="5"/>
              <c:spPr>
                <a:solidFill>
                  <a:schemeClr val="tx1">
                    <a:lumMod val="95000"/>
                    <a:lumOff val="5000"/>
                  </a:schemeClr>
                </a:solidFill>
                <a:ln w="9525">
                  <a:solidFill>
                    <a:schemeClr val="tx1">
                      <a:lumMod val="95000"/>
                      <a:lumOff val="5000"/>
                    </a:schemeClr>
                  </a:solidFill>
                </a:ln>
                <a:effectLst/>
              </c:spPr>
            </c:marker>
            <c:bubble3D val="0"/>
            <c:spPr>
              <a:ln w="28575" cap="rnd">
                <a:solidFill>
                  <a:schemeClr val="tx1">
                    <a:lumMod val="95000"/>
                    <a:lumOff val="5000"/>
                  </a:schemeClr>
                </a:solidFill>
                <a:round/>
              </a:ln>
              <a:effectLst/>
            </c:spPr>
            <c:extLst xmlns:c16r2="http://schemas.microsoft.com/office/drawing/2015/06/chart">
              <c:ext xmlns:c16="http://schemas.microsoft.com/office/drawing/2014/chart" uri="{C3380CC4-5D6E-409C-BE32-E72D297353CC}">
                <c16:uniqueId val="{00000003-65DB-4BDA-A487-19798C5CA316}"/>
              </c:ext>
            </c:extLst>
          </c:dPt>
          <c:dPt>
            <c:idx val="273"/>
            <c:marker>
              <c:symbol val="square"/>
              <c:size val="5"/>
              <c:spPr>
                <a:solidFill>
                  <a:schemeClr val="tx1">
                    <a:lumMod val="95000"/>
                    <a:lumOff val="5000"/>
                  </a:schemeClr>
                </a:solidFill>
                <a:ln w="9525">
                  <a:solidFill>
                    <a:schemeClr val="accent1"/>
                  </a:solidFill>
                </a:ln>
                <a:effectLst/>
              </c:spPr>
            </c:marker>
            <c:bubble3D val="0"/>
            <c:extLst xmlns:c16r2="http://schemas.microsoft.com/office/drawing/2015/06/chart">
              <c:ext xmlns:c16="http://schemas.microsoft.com/office/drawing/2014/chart" uri="{C3380CC4-5D6E-409C-BE32-E72D297353CC}">
                <c16:uniqueId val="{00000004-65DB-4BDA-A487-19798C5CA316}"/>
              </c:ext>
            </c:extLst>
          </c:dPt>
          <c:dPt>
            <c:idx val="300"/>
            <c:marker>
              <c:symbol val="square"/>
              <c:size val="5"/>
              <c:spPr>
                <a:solidFill>
                  <a:schemeClr val="tx1">
                    <a:lumMod val="95000"/>
                    <a:lumOff val="5000"/>
                  </a:schemeClr>
                </a:solidFill>
                <a:ln w="9525">
                  <a:solidFill>
                    <a:schemeClr val="tx1">
                      <a:lumMod val="95000"/>
                      <a:lumOff val="5000"/>
                    </a:schemeClr>
                  </a:solidFill>
                </a:ln>
                <a:effectLst/>
              </c:spPr>
            </c:marker>
            <c:bubble3D val="0"/>
            <c:extLst xmlns:c16r2="http://schemas.microsoft.com/office/drawing/2015/06/chart">
              <c:ext xmlns:c16="http://schemas.microsoft.com/office/drawing/2014/chart" uri="{C3380CC4-5D6E-409C-BE32-E72D297353CC}">
                <c16:uniqueId val="{00000005-65DB-4BDA-A487-19798C5CA316}"/>
              </c:ext>
            </c:extLst>
          </c:dPt>
          <c:dPt>
            <c:idx val="335"/>
            <c:marker>
              <c:symbol val="square"/>
              <c:size val="5"/>
              <c:spPr>
                <a:solidFill>
                  <a:schemeClr val="tx1">
                    <a:lumMod val="95000"/>
                    <a:lumOff val="5000"/>
                  </a:schemeClr>
                </a:solidFill>
                <a:ln w="9525">
                  <a:solidFill>
                    <a:schemeClr val="tx1">
                      <a:lumMod val="95000"/>
                      <a:lumOff val="5000"/>
                    </a:schemeClr>
                  </a:solidFill>
                </a:ln>
                <a:effectLst/>
              </c:spPr>
            </c:marker>
            <c:bubble3D val="0"/>
            <c:extLst xmlns:c16r2="http://schemas.microsoft.com/office/drawing/2015/06/chart">
              <c:ext xmlns:c16="http://schemas.microsoft.com/office/drawing/2014/chart" uri="{C3380CC4-5D6E-409C-BE32-E72D297353CC}">
                <c16:uniqueId val="{00000006-65DB-4BDA-A487-19798C5CA316}"/>
              </c:ext>
            </c:extLst>
          </c:dPt>
          <c:dPt>
            <c:idx val="425"/>
            <c:marker>
              <c:symbol val="square"/>
              <c:size val="5"/>
              <c:spPr>
                <a:solidFill>
                  <a:schemeClr val="tx1">
                    <a:lumMod val="95000"/>
                    <a:lumOff val="5000"/>
                  </a:schemeClr>
                </a:solidFill>
                <a:ln w="9525">
                  <a:solidFill>
                    <a:schemeClr val="tx1">
                      <a:lumMod val="95000"/>
                      <a:lumOff val="5000"/>
                    </a:schemeClr>
                  </a:solidFill>
                </a:ln>
                <a:effectLst/>
              </c:spPr>
            </c:marker>
            <c:bubble3D val="0"/>
            <c:extLst xmlns:c16r2="http://schemas.microsoft.com/office/drawing/2015/06/chart">
              <c:ext xmlns:c16="http://schemas.microsoft.com/office/drawing/2014/chart" uri="{C3380CC4-5D6E-409C-BE32-E72D297353CC}">
                <c16:uniqueId val="{00000007-65DB-4BDA-A487-19798C5CA316}"/>
              </c:ext>
            </c:extLst>
          </c:dPt>
          <c:dPt>
            <c:idx val="436"/>
            <c:marker>
              <c:symbol val="square"/>
              <c:size val="5"/>
              <c:spPr>
                <a:solidFill>
                  <a:schemeClr val="tx1">
                    <a:lumMod val="95000"/>
                    <a:lumOff val="5000"/>
                  </a:schemeClr>
                </a:solidFill>
                <a:ln w="9525">
                  <a:solidFill>
                    <a:schemeClr val="tx1">
                      <a:lumMod val="95000"/>
                      <a:lumOff val="5000"/>
                    </a:schemeClr>
                  </a:solidFill>
                </a:ln>
                <a:effectLst/>
              </c:spPr>
            </c:marker>
            <c:bubble3D val="0"/>
            <c:extLst xmlns:c16r2="http://schemas.microsoft.com/office/drawing/2015/06/chart">
              <c:ext xmlns:c16="http://schemas.microsoft.com/office/drawing/2014/chart" uri="{C3380CC4-5D6E-409C-BE32-E72D297353CC}">
                <c16:uniqueId val="{00000008-65DB-4BDA-A487-19798C5CA316}"/>
              </c:ext>
            </c:extLst>
          </c:dPt>
          <c:dLbls>
            <c:dLbl>
              <c:idx val="15"/>
              <c:layout>
                <c:manualLayout>
                  <c:x val="-1.4168936113717426E-2"/>
                  <c:y val="-2.017146059163680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65DB-4BDA-A487-19798C5CA316}"/>
                </c:ext>
              </c:extLst>
            </c:dLbl>
            <c:dLbl>
              <c:idx val="110"/>
              <c:layout>
                <c:manualLayout>
                  <c:x val="-7.0844680568587564E-3"/>
                  <c:y val="-1.4792233552722774E-16"/>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5DB-4BDA-A487-19798C5CA316}"/>
                </c:ext>
              </c:extLst>
            </c:dLbl>
            <c:dLbl>
              <c:idx val="273"/>
              <c:layout>
                <c:manualLayout>
                  <c:x val="-4.4868297693438516E-2"/>
                  <c:y val="-2.420575270996426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65DB-4BDA-A487-19798C5CA316}"/>
                </c:ext>
              </c:extLst>
            </c:dLbl>
            <c:dLbl>
              <c:idx val="301"/>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65DB-4BDA-A487-19798C5CA316}"/>
                </c:ext>
              </c:extLst>
            </c:dLbl>
            <c:dLbl>
              <c:idx val="335"/>
              <c:layout>
                <c:manualLayout>
                  <c:x val="-4.4868297693438516E-2"/>
                  <c:y val="-3.630862906494642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65DB-4BDA-A487-19798C5CA316}"/>
                </c:ext>
              </c:extLst>
            </c:dLbl>
            <c:dLbl>
              <c:idx val="429"/>
              <c:layout>
                <c:manualLayout>
                  <c:x val="-1.6530425466003664E-2"/>
                  <c:y val="3.227433694661900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65DB-4BDA-A487-19798C5CA316}"/>
                </c:ext>
              </c:extLst>
            </c:dLbl>
            <c:dLbl>
              <c:idx val="441"/>
              <c:layout>
                <c:manualLayout>
                  <c:x val="-2.8337872227434852E-2"/>
                  <c:y val="-3.630862906494638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65DB-4BDA-A487-19798C5CA31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95000"/>
                        <a:lumOff val="5000"/>
                      </a:schemeClr>
                    </a:solidFill>
                    <a:latin typeface="+mn-lt"/>
                    <a:ea typeface="+mn-ea"/>
                    <a:cs typeface="+mn-cs"/>
                  </a:defRPr>
                </a:pPr>
                <a:endParaRPr lang="uk-UA"/>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Аркуш4!$A$4:$B$459</c:f>
              <c:multiLvlStrCache>
                <c:ptCount val="456"/>
                <c:lvl>
                  <c:pt idx="0">
                    <c:v>03.01</c:v>
                  </c:pt>
                  <c:pt idx="1">
                    <c:v>04.01</c:v>
                  </c:pt>
                  <c:pt idx="2">
                    <c:v>08.01</c:v>
                  </c:pt>
                  <c:pt idx="3">
                    <c:v>09.01</c:v>
                  </c:pt>
                  <c:pt idx="4">
                    <c:v>10.01</c:v>
                  </c:pt>
                  <c:pt idx="5">
                    <c:v>11.01</c:v>
                  </c:pt>
                  <c:pt idx="6">
                    <c:v>14.01</c:v>
                  </c:pt>
                  <c:pt idx="7">
                    <c:v>15.01</c:v>
                  </c:pt>
                  <c:pt idx="8">
                    <c:v>16.01</c:v>
                  </c:pt>
                  <c:pt idx="9">
                    <c:v>17.01</c:v>
                  </c:pt>
                  <c:pt idx="10">
                    <c:v>18.01</c:v>
                  </c:pt>
                  <c:pt idx="11">
                    <c:v>21.01</c:v>
                  </c:pt>
                  <c:pt idx="12">
                    <c:v>22.01</c:v>
                  </c:pt>
                  <c:pt idx="13">
                    <c:v>23.01</c:v>
                  </c:pt>
                  <c:pt idx="14">
                    <c:v>24.01</c:v>
                  </c:pt>
                  <c:pt idx="15">
                    <c:v>25.01</c:v>
                  </c:pt>
                  <c:pt idx="16">
                    <c:v>28.01</c:v>
                  </c:pt>
                  <c:pt idx="17">
                    <c:v>29.01</c:v>
                  </c:pt>
                  <c:pt idx="18">
                    <c:v>30.01</c:v>
                  </c:pt>
                  <c:pt idx="19">
                    <c:v>31.01</c:v>
                  </c:pt>
                  <c:pt idx="20">
                    <c:v>01.02</c:v>
                  </c:pt>
                  <c:pt idx="21">
                    <c:v>04.02</c:v>
                  </c:pt>
                  <c:pt idx="22">
                    <c:v>05.02</c:v>
                  </c:pt>
                  <c:pt idx="23">
                    <c:v>06.02</c:v>
                  </c:pt>
                  <c:pt idx="24">
                    <c:v>07.02</c:v>
                  </c:pt>
                  <c:pt idx="25">
                    <c:v>08.02</c:v>
                  </c:pt>
                  <c:pt idx="26">
                    <c:v>11.02</c:v>
                  </c:pt>
                  <c:pt idx="27">
                    <c:v>12.02</c:v>
                  </c:pt>
                  <c:pt idx="28">
                    <c:v>13.02</c:v>
                  </c:pt>
                  <c:pt idx="29">
                    <c:v>14.02</c:v>
                  </c:pt>
                  <c:pt idx="30">
                    <c:v>15.02</c:v>
                  </c:pt>
                  <c:pt idx="31">
                    <c:v>18.02</c:v>
                  </c:pt>
                  <c:pt idx="32">
                    <c:v>19.02</c:v>
                  </c:pt>
                  <c:pt idx="33">
                    <c:v>20.02</c:v>
                  </c:pt>
                  <c:pt idx="34">
                    <c:v>21.02</c:v>
                  </c:pt>
                  <c:pt idx="35">
                    <c:v>22.02</c:v>
                  </c:pt>
                  <c:pt idx="36">
                    <c:v>25.02</c:v>
                  </c:pt>
                  <c:pt idx="37">
                    <c:v>26.02</c:v>
                  </c:pt>
                  <c:pt idx="38">
                    <c:v>27.02</c:v>
                  </c:pt>
                  <c:pt idx="39">
                    <c:v>28.02</c:v>
                  </c:pt>
                  <c:pt idx="40">
                    <c:v>01.03</c:v>
                  </c:pt>
                  <c:pt idx="41">
                    <c:v>04.03</c:v>
                  </c:pt>
                  <c:pt idx="42">
                    <c:v>05.03</c:v>
                  </c:pt>
                  <c:pt idx="43">
                    <c:v>06.03</c:v>
                  </c:pt>
                  <c:pt idx="44">
                    <c:v>07.03</c:v>
                  </c:pt>
                  <c:pt idx="45">
                    <c:v>11.03</c:v>
                  </c:pt>
                  <c:pt idx="46">
                    <c:v>12.03</c:v>
                  </c:pt>
                  <c:pt idx="47">
                    <c:v>13.03</c:v>
                  </c:pt>
                  <c:pt idx="48">
                    <c:v>14.03</c:v>
                  </c:pt>
                  <c:pt idx="49">
                    <c:v>15.03</c:v>
                  </c:pt>
                  <c:pt idx="50">
                    <c:v>18.03</c:v>
                  </c:pt>
                  <c:pt idx="51">
                    <c:v>19.03</c:v>
                  </c:pt>
                  <c:pt idx="52">
                    <c:v>20.03</c:v>
                  </c:pt>
                  <c:pt idx="53">
                    <c:v>21.03</c:v>
                  </c:pt>
                  <c:pt idx="54">
                    <c:v>22.03</c:v>
                  </c:pt>
                  <c:pt idx="55">
                    <c:v>25.03</c:v>
                  </c:pt>
                  <c:pt idx="56">
                    <c:v>26.03</c:v>
                  </c:pt>
                  <c:pt idx="57">
                    <c:v>27.03</c:v>
                  </c:pt>
                  <c:pt idx="58">
                    <c:v>28.03</c:v>
                  </c:pt>
                  <c:pt idx="59">
                    <c:v>29.03</c:v>
                  </c:pt>
                  <c:pt idx="60">
                    <c:v>01.04</c:v>
                  </c:pt>
                  <c:pt idx="61">
                    <c:v>02.04</c:v>
                  </c:pt>
                  <c:pt idx="62">
                    <c:v>03.04</c:v>
                  </c:pt>
                  <c:pt idx="63">
                    <c:v>04.04</c:v>
                  </c:pt>
                  <c:pt idx="64">
                    <c:v>05.04</c:v>
                  </c:pt>
                  <c:pt idx="65">
                    <c:v>08.04</c:v>
                  </c:pt>
                  <c:pt idx="66">
                    <c:v>09.04</c:v>
                  </c:pt>
                  <c:pt idx="67">
                    <c:v>10.04</c:v>
                  </c:pt>
                  <c:pt idx="68">
                    <c:v>11.04</c:v>
                  </c:pt>
                  <c:pt idx="69">
                    <c:v>12.04</c:v>
                  </c:pt>
                  <c:pt idx="70">
                    <c:v>15.04</c:v>
                  </c:pt>
                  <c:pt idx="71">
                    <c:v>16.04</c:v>
                  </c:pt>
                  <c:pt idx="72">
                    <c:v>17.04</c:v>
                  </c:pt>
                  <c:pt idx="73">
                    <c:v>18.04</c:v>
                  </c:pt>
                  <c:pt idx="74">
                    <c:v>19.04</c:v>
                  </c:pt>
                  <c:pt idx="75">
                    <c:v>22.04</c:v>
                  </c:pt>
                  <c:pt idx="76">
                    <c:v>23.04</c:v>
                  </c:pt>
                  <c:pt idx="77">
                    <c:v>24.04</c:v>
                  </c:pt>
                  <c:pt idx="78">
                    <c:v>25.04</c:v>
                  </c:pt>
                  <c:pt idx="79">
                    <c:v>26.04</c:v>
                  </c:pt>
                  <c:pt idx="80">
                    <c:v>02.05</c:v>
                  </c:pt>
                  <c:pt idx="81">
                    <c:v>03.05</c:v>
                  </c:pt>
                  <c:pt idx="82">
                    <c:v>06.05</c:v>
                  </c:pt>
                  <c:pt idx="83">
                    <c:v>07.05</c:v>
                  </c:pt>
                  <c:pt idx="84">
                    <c:v>08.05</c:v>
                  </c:pt>
                  <c:pt idx="85">
                    <c:v>10.05</c:v>
                  </c:pt>
                  <c:pt idx="86">
                    <c:v>11.05</c:v>
                  </c:pt>
                  <c:pt idx="87">
                    <c:v>13.05</c:v>
                  </c:pt>
                  <c:pt idx="88">
                    <c:v>14.05</c:v>
                  </c:pt>
                  <c:pt idx="89">
                    <c:v>15.05</c:v>
                  </c:pt>
                  <c:pt idx="90">
                    <c:v>16.05</c:v>
                  </c:pt>
                  <c:pt idx="91">
                    <c:v>17.05</c:v>
                  </c:pt>
                  <c:pt idx="92">
                    <c:v>20.05</c:v>
                  </c:pt>
                  <c:pt idx="93">
                    <c:v>21.05</c:v>
                  </c:pt>
                  <c:pt idx="94">
                    <c:v>22.05</c:v>
                  </c:pt>
                  <c:pt idx="95">
                    <c:v>23.05</c:v>
                  </c:pt>
                  <c:pt idx="96">
                    <c:v>24.05</c:v>
                  </c:pt>
                  <c:pt idx="97">
                    <c:v>27.05</c:v>
                  </c:pt>
                  <c:pt idx="98">
                    <c:v>28.05</c:v>
                  </c:pt>
                  <c:pt idx="99">
                    <c:v>29.05</c:v>
                  </c:pt>
                  <c:pt idx="100">
                    <c:v>30.05</c:v>
                  </c:pt>
                  <c:pt idx="101">
                    <c:v>31.05</c:v>
                  </c:pt>
                  <c:pt idx="102">
                    <c:v>03.06</c:v>
                  </c:pt>
                  <c:pt idx="103">
                    <c:v>04.06</c:v>
                  </c:pt>
                  <c:pt idx="104">
                    <c:v>05.06</c:v>
                  </c:pt>
                  <c:pt idx="105">
                    <c:v>06.06</c:v>
                  </c:pt>
                  <c:pt idx="106">
                    <c:v>07.06</c:v>
                  </c:pt>
                  <c:pt idx="107">
                    <c:v>10.06</c:v>
                  </c:pt>
                  <c:pt idx="108">
                    <c:v>11.06</c:v>
                  </c:pt>
                  <c:pt idx="109">
                    <c:v>12.06</c:v>
                  </c:pt>
                  <c:pt idx="110">
                    <c:v>13.06</c:v>
                  </c:pt>
                  <c:pt idx="111">
                    <c:v>14.06</c:v>
                  </c:pt>
                  <c:pt idx="112">
                    <c:v>18.06</c:v>
                  </c:pt>
                  <c:pt idx="113">
                    <c:v>19.06</c:v>
                  </c:pt>
                  <c:pt idx="114">
                    <c:v>20.06</c:v>
                  </c:pt>
                  <c:pt idx="115">
                    <c:v>21.06</c:v>
                  </c:pt>
                  <c:pt idx="116">
                    <c:v>24.06</c:v>
                  </c:pt>
                  <c:pt idx="117">
                    <c:v>25.06</c:v>
                  </c:pt>
                  <c:pt idx="118">
                    <c:v>26.06</c:v>
                  </c:pt>
                  <c:pt idx="119">
                    <c:v>27.06</c:v>
                  </c:pt>
                  <c:pt idx="120">
                    <c:v>01.07</c:v>
                  </c:pt>
                  <c:pt idx="121">
                    <c:v>02.07</c:v>
                  </c:pt>
                  <c:pt idx="122">
                    <c:v>03.07</c:v>
                  </c:pt>
                  <c:pt idx="123">
                    <c:v>04.07</c:v>
                  </c:pt>
                  <c:pt idx="124">
                    <c:v>05.07</c:v>
                  </c:pt>
                  <c:pt idx="125">
                    <c:v>08.07</c:v>
                  </c:pt>
                  <c:pt idx="126">
                    <c:v>09.07</c:v>
                  </c:pt>
                  <c:pt idx="127">
                    <c:v>10.07</c:v>
                  </c:pt>
                  <c:pt idx="128">
                    <c:v>11.07</c:v>
                  </c:pt>
                  <c:pt idx="129">
                    <c:v>12.07</c:v>
                  </c:pt>
                  <c:pt idx="130">
                    <c:v>15.07</c:v>
                  </c:pt>
                  <c:pt idx="131">
                    <c:v>16.07</c:v>
                  </c:pt>
                  <c:pt idx="132">
                    <c:v>17.07</c:v>
                  </c:pt>
                  <c:pt idx="133">
                    <c:v>18.07</c:v>
                  </c:pt>
                  <c:pt idx="134">
                    <c:v>19.07</c:v>
                  </c:pt>
                  <c:pt idx="135">
                    <c:v>22.07</c:v>
                  </c:pt>
                  <c:pt idx="136">
                    <c:v>23.07</c:v>
                  </c:pt>
                  <c:pt idx="137">
                    <c:v>24.07</c:v>
                  </c:pt>
                  <c:pt idx="138">
                    <c:v>25.07</c:v>
                  </c:pt>
                  <c:pt idx="139">
                    <c:v>26.07</c:v>
                  </c:pt>
                  <c:pt idx="140">
                    <c:v>29.07</c:v>
                  </c:pt>
                  <c:pt idx="141">
                    <c:v>30.07</c:v>
                  </c:pt>
                  <c:pt idx="142">
                    <c:v>31.07</c:v>
                  </c:pt>
                  <c:pt idx="143">
                    <c:v>01.08</c:v>
                  </c:pt>
                  <c:pt idx="144">
                    <c:v>02.08</c:v>
                  </c:pt>
                  <c:pt idx="145">
                    <c:v>05.08</c:v>
                  </c:pt>
                  <c:pt idx="146">
                    <c:v>06.08</c:v>
                  </c:pt>
                  <c:pt idx="147">
                    <c:v>07.08</c:v>
                  </c:pt>
                  <c:pt idx="148">
                    <c:v>08.08</c:v>
                  </c:pt>
                  <c:pt idx="149">
                    <c:v>09.08</c:v>
                  </c:pt>
                  <c:pt idx="150">
                    <c:v>12.08</c:v>
                  </c:pt>
                  <c:pt idx="151">
                    <c:v>13.08</c:v>
                  </c:pt>
                  <c:pt idx="152">
                    <c:v>14.08</c:v>
                  </c:pt>
                  <c:pt idx="153">
                    <c:v>15.08</c:v>
                  </c:pt>
                  <c:pt idx="154">
                    <c:v>16.08</c:v>
                  </c:pt>
                  <c:pt idx="155">
                    <c:v>19.08</c:v>
                  </c:pt>
                  <c:pt idx="156">
                    <c:v>20.08</c:v>
                  </c:pt>
                  <c:pt idx="157">
                    <c:v>21.08</c:v>
                  </c:pt>
                  <c:pt idx="158">
                    <c:v>22.08</c:v>
                  </c:pt>
                  <c:pt idx="159">
                    <c:v>23.08</c:v>
                  </c:pt>
                  <c:pt idx="160">
                    <c:v>27.08</c:v>
                  </c:pt>
                  <c:pt idx="161">
                    <c:v>28.08</c:v>
                  </c:pt>
                  <c:pt idx="162">
                    <c:v>29.08</c:v>
                  </c:pt>
                  <c:pt idx="163">
                    <c:v>30.08</c:v>
                  </c:pt>
                  <c:pt idx="164">
                    <c:v>02.09</c:v>
                  </c:pt>
                  <c:pt idx="165">
                    <c:v>03.09</c:v>
                  </c:pt>
                  <c:pt idx="166">
                    <c:v>04.09</c:v>
                  </c:pt>
                  <c:pt idx="167">
                    <c:v>05.09</c:v>
                  </c:pt>
                  <c:pt idx="168">
                    <c:v>06.09</c:v>
                  </c:pt>
                  <c:pt idx="169">
                    <c:v>09.09</c:v>
                  </c:pt>
                  <c:pt idx="170">
                    <c:v>10.09</c:v>
                  </c:pt>
                  <c:pt idx="171">
                    <c:v>11.09</c:v>
                  </c:pt>
                  <c:pt idx="172">
                    <c:v>12.09</c:v>
                  </c:pt>
                  <c:pt idx="173">
                    <c:v>13.09</c:v>
                  </c:pt>
                  <c:pt idx="174">
                    <c:v>16.09</c:v>
                  </c:pt>
                  <c:pt idx="175">
                    <c:v>17.09</c:v>
                  </c:pt>
                  <c:pt idx="176">
                    <c:v>18.09</c:v>
                  </c:pt>
                  <c:pt idx="177">
                    <c:v>19.09</c:v>
                  </c:pt>
                  <c:pt idx="178">
                    <c:v>20.09</c:v>
                  </c:pt>
                  <c:pt idx="179">
                    <c:v>23.09</c:v>
                  </c:pt>
                  <c:pt idx="180">
                    <c:v>24.09</c:v>
                  </c:pt>
                  <c:pt idx="181">
                    <c:v>25.09</c:v>
                  </c:pt>
                  <c:pt idx="182">
                    <c:v>26.09</c:v>
                  </c:pt>
                  <c:pt idx="183">
                    <c:v>27.09</c:v>
                  </c:pt>
                  <c:pt idx="184">
                    <c:v>30.09</c:v>
                  </c:pt>
                  <c:pt idx="185">
                    <c:v>01.10</c:v>
                  </c:pt>
                  <c:pt idx="186">
                    <c:v>02.10</c:v>
                  </c:pt>
                  <c:pt idx="187">
                    <c:v>03.10</c:v>
                  </c:pt>
                  <c:pt idx="188">
                    <c:v>04.10</c:v>
                  </c:pt>
                  <c:pt idx="189">
                    <c:v>07.10</c:v>
                  </c:pt>
                  <c:pt idx="190">
                    <c:v>08.10</c:v>
                  </c:pt>
                  <c:pt idx="191">
                    <c:v>09.10</c:v>
                  </c:pt>
                  <c:pt idx="192">
                    <c:v>10.10</c:v>
                  </c:pt>
                  <c:pt idx="193">
                    <c:v>11.10</c:v>
                  </c:pt>
                  <c:pt idx="194">
                    <c:v>15.10</c:v>
                  </c:pt>
                  <c:pt idx="195">
                    <c:v>16.10</c:v>
                  </c:pt>
                  <c:pt idx="196">
                    <c:v>17.10</c:v>
                  </c:pt>
                  <c:pt idx="197">
                    <c:v>18.10</c:v>
                  </c:pt>
                  <c:pt idx="198">
                    <c:v>21.10</c:v>
                  </c:pt>
                  <c:pt idx="199">
                    <c:v>22.10</c:v>
                  </c:pt>
                  <c:pt idx="200">
                    <c:v>23.10</c:v>
                  </c:pt>
                  <c:pt idx="201">
                    <c:v>24.10</c:v>
                  </c:pt>
                  <c:pt idx="202">
                    <c:v>25.10</c:v>
                  </c:pt>
                  <c:pt idx="203">
                    <c:v>28.10</c:v>
                  </c:pt>
                  <c:pt idx="204">
                    <c:v>29.10</c:v>
                  </c:pt>
                  <c:pt idx="205">
                    <c:v>30.10</c:v>
                  </c:pt>
                  <c:pt idx="206">
                    <c:v>31.10</c:v>
                  </c:pt>
                  <c:pt idx="207">
                    <c:v>01.11</c:v>
                  </c:pt>
                  <c:pt idx="208">
                    <c:v>04.11</c:v>
                  </c:pt>
                  <c:pt idx="209">
                    <c:v>05.11</c:v>
                  </c:pt>
                  <c:pt idx="210">
                    <c:v>06.11</c:v>
                  </c:pt>
                  <c:pt idx="211">
                    <c:v>07.11</c:v>
                  </c:pt>
                  <c:pt idx="212">
                    <c:v>08.11</c:v>
                  </c:pt>
                  <c:pt idx="213">
                    <c:v>11.11</c:v>
                  </c:pt>
                  <c:pt idx="214">
                    <c:v>12.11</c:v>
                  </c:pt>
                  <c:pt idx="215">
                    <c:v>13.11</c:v>
                  </c:pt>
                  <c:pt idx="216">
                    <c:v>14.11</c:v>
                  </c:pt>
                  <c:pt idx="217">
                    <c:v>15.11</c:v>
                  </c:pt>
                  <c:pt idx="218">
                    <c:v>18.11</c:v>
                  </c:pt>
                  <c:pt idx="219">
                    <c:v>19.11</c:v>
                  </c:pt>
                  <c:pt idx="220">
                    <c:v>20.11</c:v>
                  </c:pt>
                  <c:pt idx="221">
                    <c:v>21.11</c:v>
                  </c:pt>
                  <c:pt idx="222">
                    <c:v>22.11</c:v>
                  </c:pt>
                  <c:pt idx="223">
                    <c:v>25.11</c:v>
                  </c:pt>
                  <c:pt idx="224">
                    <c:v>26.11</c:v>
                  </c:pt>
                  <c:pt idx="225">
                    <c:v>27.11</c:v>
                  </c:pt>
                  <c:pt idx="226">
                    <c:v>28.11</c:v>
                  </c:pt>
                  <c:pt idx="227">
                    <c:v>29.11</c:v>
                  </c:pt>
                  <c:pt idx="228">
                    <c:v>02.12</c:v>
                  </c:pt>
                  <c:pt idx="229">
                    <c:v>03.12</c:v>
                  </c:pt>
                  <c:pt idx="230">
                    <c:v>04.12</c:v>
                  </c:pt>
                  <c:pt idx="231">
                    <c:v>05.12</c:v>
                  </c:pt>
                  <c:pt idx="232">
                    <c:v>06.12</c:v>
                  </c:pt>
                  <c:pt idx="233">
                    <c:v>09.12</c:v>
                  </c:pt>
                  <c:pt idx="234">
                    <c:v>10.12</c:v>
                  </c:pt>
                  <c:pt idx="235">
                    <c:v>11.12</c:v>
                  </c:pt>
                  <c:pt idx="236">
                    <c:v>12.12</c:v>
                  </c:pt>
                  <c:pt idx="237">
                    <c:v>13.12</c:v>
                  </c:pt>
                  <c:pt idx="238">
                    <c:v>16.12</c:v>
                  </c:pt>
                  <c:pt idx="239">
                    <c:v>17.12</c:v>
                  </c:pt>
                  <c:pt idx="240">
                    <c:v>18.12</c:v>
                  </c:pt>
                  <c:pt idx="241">
                    <c:v>19.12</c:v>
                  </c:pt>
                  <c:pt idx="242">
                    <c:v>20.12</c:v>
                  </c:pt>
                  <c:pt idx="243">
                    <c:v>21.12</c:v>
                  </c:pt>
                  <c:pt idx="244">
                    <c:v>23.12</c:v>
                  </c:pt>
                  <c:pt idx="245">
                    <c:v>24.12</c:v>
                  </c:pt>
                  <c:pt idx="246">
                    <c:v>26.12</c:v>
                  </c:pt>
                  <c:pt idx="247">
                    <c:v>27.12</c:v>
                  </c:pt>
                  <c:pt idx="248">
                    <c:v>28.12</c:v>
                  </c:pt>
                  <c:pt idx="249">
                    <c:v>03.01</c:v>
                  </c:pt>
                  <c:pt idx="250">
                    <c:v>08.01</c:v>
                  </c:pt>
                  <c:pt idx="251">
                    <c:v>09.01</c:v>
                  </c:pt>
                  <c:pt idx="252">
                    <c:v>10.01</c:v>
                  </c:pt>
                  <c:pt idx="253">
                    <c:v>11.01</c:v>
                  </c:pt>
                  <c:pt idx="254">
                    <c:v>13.01</c:v>
                  </c:pt>
                  <c:pt idx="255">
                    <c:v>14.01</c:v>
                  </c:pt>
                  <c:pt idx="256">
                    <c:v>15.01</c:v>
                  </c:pt>
                  <c:pt idx="257">
                    <c:v>16.01</c:v>
                  </c:pt>
                  <c:pt idx="258">
                    <c:v>17.01</c:v>
                  </c:pt>
                  <c:pt idx="259">
                    <c:v>20.01</c:v>
                  </c:pt>
                  <c:pt idx="260">
                    <c:v>21.01</c:v>
                  </c:pt>
                  <c:pt idx="261">
                    <c:v>22.01</c:v>
                  </c:pt>
                  <c:pt idx="262">
                    <c:v>23.01</c:v>
                  </c:pt>
                  <c:pt idx="263">
                    <c:v>24.01</c:v>
                  </c:pt>
                  <c:pt idx="264">
                    <c:v>27.01</c:v>
                  </c:pt>
                  <c:pt idx="265">
                    <c:v>28.01</c:v>
                  </c:pt>
                  <c:pt idx="266">
                    <c:v>29.01</c:v>
                  </c:pt>
                  <c:pt idx="267">
                    <c:v>30.01</c:v>
                  </c:pt>
                  <c:pt idx="268">
                    <c:v>31.01</c:v>
                  </c:pt>
                  <c:pt idx="269">
                    <c:v>03.02</c:v>
                  </c:pt>
                  <c:pt idx="270">
                    <c:v>04.02</c:v>
                  </c:pt>
                  <c:pt idx="271">
                    <c:v>05.02</c:v>
                  </c:pt>
                  <c:pt idx="272">
                    <c:v>06.02</c:v>
                  </c:pt>
                  <c:pt idx="273">
                    <c:v>07.02</c:v>
                  </c:pt>
                  <c:pt idx="274">
                    <c:v>10.02</c:v>
                  </c:pt>
                  <c:pt idx="275">
                    <c:v>11.02</c:v>
                  </c:pt>
                  <c:pt idx="276">
                    <c:v>12.02</c:v>
                  </c:pt>
                  <c:pt idx="277">
                    <c:v>13.02</c:v>
                  </c:pt>
                  <c:pt idx="278">
                    <c:v>14.02</c:v>
                  </c:pt>
                  <c:pt idx="279">
                    <c:v>17.02</c:v>
                  </c:pt>
                  <c:pt idx="280">
                    <c:v>18.02</c:v>
                  </c:pt>
                  <c:pt idx="281">
                    <c:v>19.02</c:v>
                  </c:pt>
                  <c:pt idx="282">
                    <c:v>20.02</c:v>
                  </c:pt>
                  <c:pt idx="283">
                    <c:v>21.02</c:v>
                  </c:pt>
                  <c:pt idx="284">
                    <c:v>24.02</c:v>
                  </c:pt>
                  <c:pt idx="285">
                    <c:v>25.02</c:v>
                  </c:pt>
                  <c:pt idx="286">
                    <c:v>26.02</c:v>
                  </c:pt>
                  <c:pt idx="287">
                    <c:v>27.02</c:v>
                  </c:pt>
                  <c:pt idx="288">
                    <c:v>28.02</c:v>
                  </c:pt>
                  <c:pt idx="289">
                    <c:v>02.03</c:v>
                  </c:pt>
                  <c:pt idx="290">
                    <c:v>03.03</c:v>
                  </c:pt>
                  <c:pt idx="291">
                    <c:v>04.03</c:v>
                  </c:pt>
                  <c:pt idx="292">
                    <c:v>05.03</c:v>
                  </c:pt>
                  <c:pt idx="293">
                    <c:v>06.03</c:v>
                  </c:pt>
                  <c:pt idx="294">
                    <c:v>10.03</c:v>
                  </c:pt>
                  <c:pt idx="295">
                    <c:v>11.03</c:v>
                  </c:pt>
                  <c:pt idx="296">
                    <c:v>12.03</c:v>
                  </c:pt>
                  <c:pt idx="297">
                    <c:v>13.03</c:v>
                  </c:pt>
                  <c:pt idx="298">
                    <c:v>16.03</c:v>
                  </c:pt>
                  <c:pt idx="299">
                    <c:v>17.03</c:v>
                  </c:pt>
                  <c:pt idx="300">
                    <c:v>18.03</c:v>
                  </c:pt>
                  <c:pt idx="301">
                    <c:v>19.03</c:v>
                  </c:pt>
                  <c:pt idx="302">
                    <c:v>20.03</c:v>
                  </c:pt>
                  <c:pt idx="303">
                    <c:v>23.03</c:v>
                  </c:pt>
                  <c:pt idx="304">
                    <c:v>24.03</c:v>
                  </c:pt>
                  <c:pt idx="305">
                    <c:v>25.03</c:v>
                  </c:pt>
                  <c:pt idx="306">
                    <c:v>26.03</c:v>
                  </c:pt>
                  <c:pt idx="307">
                    <c:v>27.03</c:v>
                  </c:pt>
                  <c:pt idx="308">
                    <c:v>30.03</c:v>
                  </c:pt>
                  <c:pt idx="309">
                    <c:v>31.03</c:v>
                  </c:pt>
                  <c:pt idx="310">
                    <c:v>01.04</c:v>
                  </c:pt>
                  <c:pt idx="311">
                    <c:v>02.04</c:v>
                  </c:pt>
                  <c:pt idx="312">
                    <c:v>03.04</c:v>
                  </c:pt>
                  <c:pt idx="313">
                    <c:v>06.04</c:v>
                  </c:pt>
                  <c:pt idx="314">
                    <c:v>07.04</c:v>
                  </c:pt>
                  <c:pt idx="315">
                    <c:v>08.04</c:v>
                  </c:pt>
                  <c:pt idx="316">
                    <c:v>09.04</c:v>
                  </c:pt>
                  <c:pt idx="317">
                    <c:v>10.04</c:v>
                  </c:pt>
                  <c:pt idx="318">
                    <c:v>13.04</c:v>
                  </c:pt>
                  <c:pt idx="319">
                    <c:v>14.04</c:v>
                  </c:pt>
                  <c:pt idx="320">
                    <c:v>15.04</c:v>
                  </c:pt>
                  <c:pt idx="321">
                    <c:v>16.04</c:v>
                  </c:pt>
                  <c:pt idx="322">
                    <c:v>17.04</c:v>
                  </c:pt>
                  <c:pt idx="323">
                    <c:v>21.04</c:v>
                  </c:pt>
                  <c:pt idx="324">
                    <c:v>22.04</c:v>
                  </c:pt>
                  <c:pt idx="325">
                    <c:v>23.04</c:v>
                  </c:pt>
                  <c:pt idx="326">
                    <c:v>24.04</c:v>
                  </c:pt>
                  <c:pt idx="327">
                    <c:v>27.04</c:v>
                  </c:pt>
                  <c:pt idx="328">
                    <c:v>28.04</c:v>
                  </c:pt>
                  <c:pt idx="329">
                    <c:v>29.04</c:v>
                  </c:pt>
                  <c:pt idx="330">
                    <c:v>30.04</c:v>
                  </c:pt>
                  <c:pt idx="331">
                    <c:v>04.05</c:v>
                  </c:pt>
                  <c:pt idx="332">
                    <c:v>05.05</c:v>
                  </c:pt>
                  <c:pt idx="333">
                    <c:v>06.05</c:v>
                  </c:pt>
                  <c:pt idx="334">
                    <c:v>07.05</c:v>
                  </c:pt>
                  <c:pt idx="335">
                    <c:v>08.05</c:v>
                  </c:pt>
                  <c:pt idx="336">
                    <c:v>12.05</c:v>
                  </c:pt>
                  <c:pt idx="337">
                    <c:v>13.05</c:v>
                  </c:pt>
                  <c:pt idx="338">
                    <c:v>14.05</c:v>
                  </c:pt>
                  <c:pt idx="339">
                    <c:v>15.05</c:v>
                  </c:pt>
                  <c:pt idx="340">
                    <c:v>18.05</c:v>
                  </c:pt>
                  <c:pt idx="341">
                    <c:v>19.05</c:v>
                  </c:pt>
                  <c:pt idx="342">
                    <c:v>20.05</c:v>
                  </c:pt>
                  <c:pt idx="343">
                    <c:v>21.05</c:v>
                  </c:pt>
                  <c:pt idx="344">
                    <c:v>22.05</c:v>
                  </c:pt>
                  <c:pt idx="345">
                    <c:v>25.05</c:v>
                  </c:pt>
                  <c:pt idx="346">
                    <c:v>26.05</c:v>
                  </c:pt>
                  <c:pt idx="347">
                    <c:v>27.05</c:v>
                  </c:pt>
                  <c:pt idx="348">
                    <c:v>28.05</c:v>
                  </c:pt>
                  <c:pt idx="349">
                    <c:v>29.05</c:v>
                  </c:pt>
                  <c:pt idx="350">
                    <c:v>01.06</c:v>
                  </c:pt>
                  <c:pt idx="351">
                    <c:v>02.06</c:v>
                  </c:pt>
                  <c:pt idx="352">
                    <c:v>03.06</c:v>
                  </c:pt>
                  <c:pt idx="353">
                    <c:v>04.06</c:v>
                  </c:pt>
                  <c:pt idx="354">
                    <c:v>05.06</c:v>
                  </c:pt>
                  <c:pt idx="355">
                    <c:v>09.06</c:v>
                  </c:pt>
                  <c:pt idx="356">
                    <c:v>10.06</c:v>
                  </c:pt>
                  <c:pt idx="357">
                    <c:v>11.06</c:v>
                  </c:pt>
                  <c:pt idx="358">
                    <c:v>12.06</c:v>
                  </c:pt>
                  <c:pt idx="359">
                    <c:v>15.06</c:v>
                  </c:pt>
                  <c:pt idx="360">
                    <c:v>16.06</c:v>
                  </c:pt>
                  <c:pt idx="361">
                    <c:v>17.06</c:v>
                  </c:pt>
                  <c:pt idx="362">
                    <c:v>18.06</c:v>
                  </c:pt>
                  <c:pt idx="363">
                    <c:v>19.06</c:v>
                  </c:pt>
                  <c:pt idx="364">
                    <c:v>22.06</c:v>
                  </c:pt>
                  <c:pt idx="365">
                    <c:v>23.06</c:v>
                  </c:pt>
                  <c:pt idx="366">
                    <c:v>24.06</c:v>
                  </c:pt>
                  <c:pt idx="367">
                    <c:v>25.06</c:v>
                  </c:pt>
                  <c:pt idx="368">
                    <c:v>26.06</c:v>
                  </c:pt>
                  <c:pt idx="369">
                    <c:v>30.06</c:v>
                  </c:pt>
                  <c:pt idx="370">
                    <c:v>01.07</c:v>
                  </c:pt>
                  <c:pt idx="371">
                    <c:v>02.07</c:v>
                  </c:pt>
                  <c:pt idx="372">
                    <c:v>03.07</c:v>
                  </c:pt>
                  <c:pt idx="373">
                    <c:v>06.07</c:v>
                  </c:pt>
                  <c:pt idx="374">
                    <c:v>07.07</c:v>
                  </c:pt>
                  <c:pt idx="375">
                    <c:v>08.07</c:v>
                  </c:pt>
                  <c:pt idx="376">
                    <c:v>09.07</c:v>
                  </c:pt>
                  <c:pt idx="377">
                    <c:v>10.07</c:v>
                  </c:pt>
                  <c:pt idx="378">
                    <c:v>13.07</c:v>
                  </c:pt>
                  <c:pt idx="379">
                    <c:v>14.07</c:v>
                  </c:pt>
                  <c:pt idx="380">
                    <c:v>15.07</c:v>
                  </c:pt>
                  <c:pt idx="381">
                    <c:v>16.07</c:v>
                  </c:pt>
                  <c:pt idx="382">
                    <c:v>17.07</c:v>
                  </c:pt>
                  <c:pt idx="383">
                    <c:v>20.07</c:v>
                  </c:pt>
                  <c:pt idx="384">
                    <c:v>21.07</c:v>
                  </c:pt>
                  <c:pt idx="385">
                    <c:v>22.07</c:v>
                  </c:pt>
                  <c:pt idx="386">
                    <c:v>23.07</c:v>
                  </c:pt>
                  <c:pt idx="387">
                    <c:v>24.07</c:v>
                  </c:pt>
                  <c:pt idx="388">
                    <c:v>27.07</c:v>
                  </c:pt>
                  <c:pt idx="389">
                    <c:v>28.07</c:v>
                  </c:pt>
                  <c:pt idx="390">
                    <c:v>29.07</c:v>
                  </c:pt>
                  <c:pt idx="391">
                    <c:v>30.07</c:v>
                  </c:pt>
                  <c:pt idx="392">
                    <c:v>31.07</c:v>
                  </c:pt>
                  <c:pt idx="393">
                    <c:v>03.08</c:v>
                  </c:pt>
                  <c:pt idx="394">
                    <c:v>04.08</c:v>
                  </c:pt>
                  <c:pt idx="395">
                    <c:v>05.08</c:v>
                  </c:pt>
                  <c:pt idx="396">
                    <c:v>06.08</c:v>
                  </c:pt>
                  <c:pt idx="397">
                    <c:v>07.08</c:v>
                  </c:pt>
                  <c:pt idx="398">
                    <c:v>10.08</c:v>
                  </c:pt>
                  <c:pt idx="399">
                    <c:v>11.08</c:v>
                  </c:pt>
                  <c:pt idx="400">
                    <c:v>12.08</c:v>
                  </c:pt>
                  <c:pt idx="401">
                    <c:v>13.08</c:v>
                  </c:pt>
                  <c:pt idx="402">
                    <c:v>14.08</c:v>
                  </c:pt>
                  <c:pt idx="403">
                    <c:v>17.08</c:v>
                  </c:pt>
                  <c:pt idx="404">
                    <c:v>18.08</c:v>
                  </c:pt>
                  <c:pt idx="405">
                    <c:v>19.08</c:v>
                  </c:pt>
                  <c:pt idx="406">
                    <c:v>20.08</c:v>
                  </c:pt>
                  <c:pt idx="407">
                    <c:v>21.08</c:v>
                  </c:pt>
                  <c:pt idx="408">
                    <c:v>25.08</c:v>
                  </c:pt>
                  <c:pt idx="409">
                    <c:v>26.08</c:v>
                  </c:pt>
                  <c:pt idx="410">
                    <c:v>27.08</c:v>
                  </c:pt>
                  <c:pt idx="411">
                    <c:v>28.08</c:v>
                  </c:pt>
                  <c:pt idx="412">
                    <c:v>31.08</c:v>
                  </c:pt>
                  <c:pt idx="413">
                    <c:v>01.09</c:v>
                  </c:pt>
                  <c:pt idx="414">
                    <c:v>02.09</c:v>
                  </c:pt>
                  <c:pt idx="415">
                    <c:v>03.09</c:v>
                  </c:pt>
                  <c:pt idx="416">
                    <c:v>04.09</c:v>
                  </c:pt>
                  <c:pt idx="417">
                    <c:v>07.09</c:v>
                  </c:pt>
                  <c:pt idx="418">
                    <c:v>08.09</c:v>
                  </c:pt>
                  <c:pt idx="419">
                    <c:v>09.09</c:v>
                  </c:pt>
                  <c:pt idx="420">
                    <c:v>10.09</c:v>
                  </c:pt>
                  <c:pt idx="421">
                    <c:v>11.09</c:v>
                  </c:pt>
                  <c:pt idx="422">
                    <c:v>14.09</c:v>
                  </c:pt>
                  <c:pt idx="423">
                    <c:v>15.09</c:v>
                  </c:pt>
                  <c:pt idx="424">
                    <c:v>16.09</c:v>
                  </c:pt>
                  <c:pt idx="425">
                    <c:v>17.09</c:v>
                  </c:pt>
                  <c:pt idx="426">
                    <c:v>18.09</c:v>
                  </c:pt>
                  <c:pt idx="427">
                    <c:v>21.09</c:v>
                  </c:pt>
                  <c:pt idx="428">
                    <c:v>22.09</c:v>
                  </c:pt>
                  <c:pt idx="429">
                    <c:v>23.09</c:v>
                  </c:pt>
                  <c:pt idx="430">
                    <c:v>24.09</c:v>
                  </c:pt>
                  <c:pt idx="431">
                    <c:v>25.09</c:v>
                  </c:pt>
                  <c:pt idx="432">
                    <c:v>28.09</c:v>
                  </c:pt>
                  <c:pt idx="433">
                    <c:v>29.09</c:v>
                  </c:pt>
                  <c:pt idx="434">
                    <c:v>30.09</c:v>
                  </c:pt>
                  <c:pt idx="435">
                    <c:v>01.10</c:v>
                  </c:pt>
                  <c:pt idx="436">
                    <c:v>02.10</c:v>
                  </c:pt>
                  <c:pt idx="437">
                    <c:v>05.10</c:v>
                  </c:pt>
                  <c:pt idx="438">
                    <c:v>06.10</c:v>
                  </c:pt>
                  <c:pt idx="439">
                    <c:v>07.10</c:v>
                  </c:pt>
                  <c:pt idx="440">
                    <c:v>08.10</c:v>
                  </c:pt>
                  <c:pt idx="441">
                    <c:v>09.10</c:v>
                  </c:pt>
                  <c:pt idx="442">
                    <c:v>12.10</c:v>
                  </c:pt>
                  <c:pt idx="443">
                    <c:v>13.10</c:v>
                  </c:pt>
                  <c:pt idx="444">
                    <c:v>15.10</c:v>
                  </c:pt>
                  <c:pt idx="445">
                    <c:v>16.10</c:v>
                  </c:pt>
                  <c:pt idx="446">
                    <c:v>19.10</c:v>
                  </c:pt>
                  <c:pt idx="447">
                    <c:v>20.10</c:v>
                  </c:pt>
                  <c:pt idx="448">
                    <c:v>21.10</c:v>
                  </c:pt>
                  <c:pt idx="449">
                    <c:v>22.10</c:v>
                  </c:pt>
                  <c:pt idx="450">
                    <c:v>23.10</c:v>
                  </c:pt>
                  <c:pt idx="451">
                    <c:v>26.10</c:v>
                  </c:pt>
                  <c:pt idx="452">
                    <c:v>27.10</c:v>
                  </c:pt>
                  <c:pt idx="453">
                    <c:v>28.10</c:v>
                  </c:pt>
                  <c:pt idx="454">
                    <c:v>29.10</c:v>
                  </c:pt>
                  <c:pt idx="455">
                    <c:v>30.10</c:v>
                  </c:pt>
                </c:lvl>
                <c:lvl>
                  <c:pt idx="0">
                    <c:v>2019</c:v>
                  </c:pt>
                  <c:pt idx="249">
                    <c:v>2020</c:v>
                  </c:pt>
                </c:lvl>
              </c:multiLvlStrCache>
            </c:multiLvlStrRef>
          </c:cat>
          <c:val>
            <c:numRef>
              <c:f>Аркуш4!$C$4:$C$459</c:f>
              <c:numCache>
                <c:formatCode>0.0</c:formatCode>
                <c:ptCount val="456"/>
                <c:pt idx="0">
                  <c:v>25.204000000000001</c:v>
                </c:pt>
                <c:pt idx="1">
                  <c:v>41.609000000000002</c:v>
                </c:pt>
                <c:pt idx="2">
                  <c:v>23.016999999999999</c:v>
                </c:pt>
                <c:pt idx="3">
                  <c:v>29.366</c:v>
                </c:pt>
                <c:pt idx="4">
                  <c:v>9.9160000000000004</c:v>
                </c:pt>
                <c:pt idx="5">
                  <c:v>50.524000000000001</c:v>
                </c:pt>
                <c:pt idx="6">
                  <c:v>11.574</c:v>
                </c:pt>
                <c:pt idx="7">
                  <c:v>11.683</c:v>
                </c:pt>
                <c:pt idx="8">
                  <c:v>12.51</c:v>
                </c:pt>
                <c:pt idx="9">
                  <c:v>15.686</c:v>
                </c:pt>
                <c:pt idx="10">
                  <c:v>17.885999999999999</c:v>
                </c:pt>
                <c:pt idx="11">
                  <c:v>16.748999999999999</c:v>
                </c:pt>
                <c:pt idx="12">
                  <c:v>16.603000000000002</c:v>
                </c:pt>
                <c:pt idx="13">
                  <c:v>18.43</c:v>
                </c:pt>
                <c:pt idx="14">
                  <c:v>22.763999999999999</c:v>
                </c:pt>
                <c:pt idx="15">
                  <c:v>66.757999999999996</c:v>
                </c:pt>
                <c:pt idx="16">
                  <c:v>26.673999999999999</c:v>
                </c:pt>
                <c:pt idx="17">
                  <c:v>23.483000000000001</c:v>
                </c:pt>
                <c:pt idx="18">
                  <c:v>20.318000000000001</c:v>
                </c:pt>
                <c:pt idx="19">
                  <c:v>17.719000000000001</c:v>
                </c:pt>
                <c:pt idx="20">
                  <c:v>23.106000000000002</c:v>
                </c:pt>
                <c:pt idx="21">
                  <c:v>20.559000000000001</c:v>
                </c:pt>
                <c:pt idx="22">
                  <c:v>23.024000000000001</c:v>
                </c:pt>
                <c:pt idx="23">
                  <c:v>12.427</c:v>
                </c:pt>
                <c:pt idx="24">
                  <c:v>10.441000000000001</c:v>
                </c:pt>
                <c:pt idx="25">
                  <c:v>64.156000000000006</c:v>
                </c:pt>
                <c:pt idx="26">
                  <c:v>10.473000000000001</c:v>
                </c:pt>
                <c:pt idx="27">
                  <c:v>10.978999999999999</c:v>
                </c:pt>
                <c:pt idx="28">
                  <c:v>10.356999999999999</c:v>
                </c:pt>
                <c:pt idx="29">
                  <c:v>9.9499999999999993</c:v>
                </c:pt>
                <c:pt idx="30">
                  <c:v>9.1609999999999996</c:v>
                </c:pt>
                <c:pt idx="31">
                  <c:v>10.618</c:v>
                </c:pt>
                <c:pt idx="32">
                  <c:v>10.323</c:v>
                </c:pt>
                <c:pt idx="33">
                  <c:v>10.81</c:v>
                </c:pt>
                <c:pt idx="34">
                  <c:v>7.9610000000000003</c:v>
                </c:pt>
                <c:pt idx="35">
                  <c:v>54.158000000000001</c:v>
                </c:pt>
                <c:pt idx="36">
                  <c:v>9.9139999999999997</c:v>
                </c:pt>
                <c:pt idx="37">
                  <c:v>17.521999999999998</c:v>
                </c:pt>
                <c:pt idx="38">
                  <c:v>22.446999999999999</c:v>
                </c:pt>
                <c:pt idx="39">
                  <c:v>21.722999999999999</c:v>
                </c:pt>
                <c:pt idx="40">
                  <c:v>24.510999999999999</c:v>
                </c:pt>
                <c:pt idx="41">
                  <c:v>20.527000000000001</c:v>
                </c:pt>
                <c:pt idx="42">
                  <c:v>17.352</c:v>
                </c:pt>
                <c:pt idx="43">
                  <c:v>13.323</c:v>
                </c:pt>
                <c:pt idx="44">
                  <c:v>52.378</c:v>
                </c:pt>
                <c:pt idx="45">
                  <c:v>5.2679999999999998</c:v>
                </c:pt>
                <c:pt idx="46">
                  <c:v>7.3440000000000003</c:v>
                </c:pt>
                <c:pt idx="47">
                  <c:v>7.6120000000000001</c:v>
                </c:pt>
                <c:pt idx="48">
                  <c:v>6.63</c:v>
                </c:pt>
                <c:pt idx="49">
                  <c:v>7.8920000000000003</c:v>
                </c:pt>
                <c:pt idx="50">
                  <c:v>10.704000000000001</c:v>
                </c:pt>
                <c:pt idx="51">
                  <c:v>8.0429999999999993</c:v>
                </c:pt>
                <c:pt idx="52">
                  <c:v>7.3159999999999998</c:v>
                </c:pt>
                <c:pt idx="53">
                  <c:v>6.0519999999999996</c:v>
                </c:pt>
                <c:pt idx="54">
                  <c:v>44.401000000000003</c:v>
                </c:pt>
                <c:pt idx="55">
                  <c:v>7.7240000000000002</c:v>
                </c:pt>
                <c:pt idx="56">
                  <c:v>9.4489999999999998</c:v>
                </c:pt>
                <c:pt idx="57">
                  <c:v>11.303000000000001</c:v>
                </c:pt>
                <c:pt idx="58">
                  <c:v>13.12</c:v>
                </c:pt>
                <c:pt idx="59">
                  <c:v>19.231000000000002</c:v>
                </c:pt>
                <c:pt idx="60">
                  <c:v>20.202999999999999</c:v>
                </c:pt>
                <c:pt idx="61">
                  <c:v>20.074999999999999</c:v>
                </c:pt>
                <c:pt idx="62">
                  <c:v>22.309000000000001</c:v>
                </c:pt>
                <c:pt idx="63">
                  <c:v>24.507000000000001</c:v>
                </c:pt>
                <c:pt idx="64">
                  <c:v>64.367999999999995</c:v>
                </c:pt>
                <c:pt idx="65">
                  <c:v>18.28</c:v>
                </c:pt>
                <c:pt idx="66">
                  <c:v>23.291</c:v>
                </c:pt>
                <c:pt idx="67">
                  <c:v>6.14</c:v>
                </c:pt>
                <c:pt idx="68">
                  <c:v>5.5679999999999996</c:v>
                </c:pt>
                <c:pt idx="69">
                  <c:v>9.859</c:v>
                </c:pt>
                <c:pt idx="70">
                  <c:v>9.0540000000000003</c:v>
                </c:pt>
                <c:pt idx="71">
                  <c:v>10.443</c:v>
                </c:pt>
                <c:pt idx="72">
                  <c:v>8.4849999999999994</c:v>
                </c:pt>
                <c:pt idx="73">
                  <c:v>6.4820000000000002</c:v>
                </c:pt>
                <c:pt idx="74">
                  <c:v>49.39</c:v>
                </c:pt>
                <c:pt idx="75">
                  <c:v>11.004</c:v>
                </c:pt>
                <c:pt idx="76">
                  <c:v>8.3109999999999999</c:v>
                </c:pt>
                <c:pt idx="77">
                  <c:v>7.11</c:v>
                </c:pt>
                <c:pt idx="78">
                  <c:v>9.89</c:v>
                </c:pt>
                <c:pt idx="79">
                  <c:v>11.465999999999999</c:v>
                </c:pt>
                <c:pt idx="80">
                  <c:v>11.282999999999999</c:v>
                </c:pt>
                <c:pt idx="81">
                  <c:v>54.796999999999997</c:v>
                </c:pt>
                <c:pt idx="82">
                  <c:v>20.545999999999999</c:v>
                </c:pt>
                <c:pt idx="83">
                  <c:v>21.501999999999999</c:v>
                </c:pt>
                <c:pt idx="84">
                  <c:v>16.934999999999999</c:v>
                </c:pt>
                <c:pt idx="85">
                  <c:v>8.0690000000000008</c:v>
                </c:pt>
                <c:pt idx="86">
                  <c:v>8.9960000000000004</c:v>
                </c:pt>
                <c:pt idx="87">
                  <c:v>12.13</c:v>
                </c:pt>
                <c:pt idx="88">
                  <c:v>10.487</c:v>
                </c:pt>
                <c:pt idx="89">
                  <c:v>10.612</c:v>
                </c:pt>
                <c:pt idx="90">
                  <c:v>8.8640000000000008</c:v>
                </c:pt>
                <c:pt idx="91">
                  <c:v>44.168999999999997</c:v>
                </c:pt>
                <c:pt idx="92">
                  <c:v>9.8569999999999993</c:v>
                </c:pt>
                <c:pt idx="93">
                  <c:v>9.6440000000000001</c:v>
                </c:pt>
                <c:pt idx="94">
                  <c:v>8.0139999999999993</c:v>
                </c:pt>
                <c:pt idx="95">
                  <c:v>7.6059999999999999</c:v>
                </c:pt>
                <c:pt idx="96">
                  <c:v>11.605</c:v>
                </c:pt>
                <c:pt idx="97">
                  <c:v>14.733000000000001</c:v>
                </c:pt>
                <c:pt idx="98">
                  <c:v>12.952</c:v>
                </c:pt>
                <c:pt idx="99">
                  <c:v>13.704000000000001</c:v>
                </c:pt>
                <c:pt idx="100">
                  <c:v>14.808999999999999</c:v>
                </c:pt>
                <c:pt idx="101">
                  <c:v>49.646999999999998</c:v>
                </c:pt>
                <c:pt idx="102">
                  <c:v>20.37</c:v>
                </c:pt>
                <c:pt idx="103">
                  <c:v>21.091999999999999</c:v>
                </c:pt>
                <c:pt idx="104">
                  <c:v>21.920999999999999</c:v>
                </c:pt>
                <c:pt idx="105">
                  <c:v>19.600999999999999</c:v>
                </c:pt>
                <c:pt idx="106">
                  <c:v>15.661</c:v>
                </c:pt>
                <c:pt idx="107">
                  <c:v>6.4489999999999998</c:v>
                </c:pt>
                <c:pt idx="108">
                  <c:v>7.4349999999999996</c:v>
                </c:pt>
                <c:pt idx="109">
                  <c:v>4.4800000000000004</c:v>
                </c:pt>
                <c:pt idx="110">
                  <c:v>4.25</c:v>
                </c:pt>
                <c:pt idx="111">
                  <c:v>37.338999999999999</c:v>
                </c:pt>
                <c:pt idx="112">
                  <c:v>13.255000000000001</c:v>
                </c:pt>
                <c:pt idx="113">
                  <c:v>13.759</c:v>
                </c:pt>
                <c:pt idx="114">
                  <c:v>13.8</c:v>
                </c:pt>
                <c:pt idx="115">
                  <c:v>16.797000000000001</c:v>
                </c:pt>
                <c:pt idx="116">
                  <c:v>11.986000000000001</c:v>
                </c:pt>
                <c:pt idx="117">
                  <c:v>13.957000000000001</c:v>
                </c:pt>
                <c:pt idx="118">
                  <c:v>11.882</c:v>
                </c:pt>
                <c:pt idx="119">
                  <c:v>45.375999999999998</c:v>
                </c:pt>
                <c:pt idx="120">
                  <c:v>23.388999999999999</c:v>
                </c:pt>
                <c:pt idx="121">
                  <c:v>26.712</c:v>
                </c:pt>
                <c:pt idx="122">
                  <c:v>30.385000000000002</c:v>
                </c:pt>
                <c:pt idx="123">
                  <c:v>30.867999999999999</c:v>
                </c:pt>
                <c:pt idx="124">
                  <c:v>33.973999999999997</c:v>
                </c:pt>
                <c:pt idx="125">
                  <c:v>35.942999999999998</c:v>
                </c:pt>
                <c:pt idx="126">
                  <c:v>41.164999999999999</c:v>
                </c:pt>
                <c:pt idx="127">
                  <c:v>17.48</c:v>
                </c:pt>
                <c:pt idx="128">
                  <c:v>14.119</c:v>
                </c:pt>
                <c:pt idx="129">
                  <c:v>47.326999999999998</c:v>
                </c:pt>
                <c:pt idx="130">
                  <c:v>11.577999999999999</c:v>
                </c:pt>
                <c:pt idx="131">
                  <c:v>15.183999999999999</c:v>
                </c:pt>
                <c:pt idx="132">
                  <c:v>13.784000000000001</c:v>
                </c:pt>
                <c:pt idx="133">
                  <c:v>13.647</c:v>
                </c:pt>
                <c:pt idx="134">
                  <c:v>9.5380000000000003</c:v>
                </c:pt>
                <c:pt idx="135">
                  <c:v>8.0969999999999995</c:v>
                </c:pt>
                <c:pt idx="136">
                  <c:v>8.32</c:v>
                </c:pt>
                <c:pt idx="137">
                  <c:v>7.173</c:v>
                </c:pt>
                <c:pt idx="138">
                  <c:v>9.4429999999999996</c:v>
                </c:pt>
                <c:pt idx="139">
                  <c:v>46.469000000000001</c:v>
                </c:pt>
                <c:pt idx="140">
                  <c:v>10.878</c:v>
                </c:pt>
                <c:pt idx="141">
                  <c:v>16.632000000000001</c:v>
                </c:pt>
                <c:pt idx="142">
                  <c:v>15.015000000000001</c:v>
                </c:pt>
                <c:pt idx="143">
                  <c:v>10.866</c:v>
                </c:pt>
                <c:pt idx="144">
                  <c:v>15.46</c:v>
                </c:pt>
                <c:pt idx="145">
                  <c:v>18.387</c:v>
                </c:pt>
                <c:pt idx="146">
                  <c:v>20.242999999999999</c:v>
                </c:pt>
                <c:pt idx="147">
                  <c:v>23.02</c:v>
                </c:pt>
                <c:pt idx="148">
                  <c:v>26.09</c:v>
                </c:pt>
                <c:pt idx="149">
                  <c:v>57.579000000000001</c:v>
                </c:pt>
                <c:pt idx="150">
                  <c:v>9.1170000000000009</c:v>
                </c:pt>
                <c:pt idx="151">
                  <c:v>9.0640000000000001</c:v>
                </c:pt>
                <c:pt idx="152">
                  <c:v>9.3079999999999998</c:v>
                </c:pt>
                <c:pt idx="153">
                  <c:v>9.1289999999999996</c:v>
                </c:pt>
                <c:pt idx="154">
                  <c:v>8.5619999999999994</c:v>
                </c:pt>
                <c:pt idx="155">
                  <c:v>6.4610000000000003</c:v>
                </c:pt>
                <c:pt idx="156">
                  <c:v>6.1749999999999998</c:v>
                </c:pt>
                <c:pt idx="157">
                  <c:v>6.415</c:v>
                </c:pt>
                <c:pt idx="158">
                  <c:v>6.306</c:v>
                </c:pt>
                <c:pt idx="159">
                  <c:v>34.225999999999999</c:v>
                </c:pt>
                <c:pt idx="160">
                  <c:v>8.9190000000000005</c:v>
                </c:pt>
                <c:pt idx="161">
                  <c:v>10.134</c:v>
                </c:pt>
                <c:pt idx="162">
                  <c:v>11.736000000000001</c:v>
                </c:pt>
                <c:pt idx="163">
                  <c:v>14.694000000000001</c:v>
                </c:pt>
                <c:pt idx="164">
                  <c:v>13.699</c:v>
                </c:pt>
                <c:pt idx="165">
                  <c:v>13.849</c:v>
                </c:pt>
                <c:pt idx="166">
                  <c:v>18.39</c:v>
                </c:pt>
                <c:pt idx="167">
                  <c:v>21.657</c:v>
                </c:pt>
                <c:pt idx="168">
                  <c:v>47.545000000000002</c:v>
                </c:pt>
                <c:pt idx="169">
                  <c:v>20.771000000000001</c:v>
                </c:pt>
                <c:pt idx="170">
                  <c:v>9.2780000000000005</c:v>
                </c:pt>
                <c:pt idx="171">
                  <c:v>7.9610000000000003</c:v>
                </c:pt>
                <c:pt idx="172">
                  <c:v>6.7539999999999996</c:v>
                </c:pt>
                <c:pt idx="173">
                  <c:v>9.7360000000000007</c:v>
                </c:pt>
                <c:pt idx="174">
                  <c:v>12.23</c:v>
                </c:pt>
                <c:pt idx="175">
                  <c:v>13.645</c:v>
                </c:pt>
                <c:pt idx="176">
                  <c:v>12.766999999999999</c:v>
                </c:pt>
                <c:pt idx="177">
                  <c:v>13.375999999999999</c:v>
                </c:pt>
                <c:pt idx="178">
                  <c:v>51.920999999999999</c:v>
                </c:pt>
                <c:pt idx="179">
                  <c:v>10.994</c:v>
                </c:pt>
                <c:pt idx="180">
                  <c:v>19.858000000000001</c:v>
                </c:pt>
                <c:pt idx="181">
                  <c:v>17.812000000000001</c:v>
                </c:pt>
                <c:pt idx="182">
                  <c:v>20.408000000000001</c:v>
                </c:pt>
                <c:pt idx="183">
                  <c:v>24.094999999999999</c:v>
                </c:pt>
                <c:pt idx="184">
                  <c:v>22.109000000000002</c:v>
                </c:pt>
                <c:pt idx="185">
                  <c:v>19.042999999999999</c:v>
                </c:pt>
                <c:pt idx="186">
                  <c:v>16.085000000000001</c:v>
                </c:pt>
                <c:pt idx="187">
                  <c:v>16.013999999999999</c:v>
                </c:pt>
                <c:pt idx="188">
                  <c:v>59.289000000000001</c:v>
                </c:pt>
                <c:pt idx="189">
                  <c:v>10.667999999999999</c:v>
                </c:pt>
                <c:pt idx="190">
                  <c:v>12.332000000000001</c:v>
                </c:pt>
                <c:pt idx="191">
                  <c:v>15.586</c:v>
                </c:pt>
                <c:pt idx="192">
                  <c:v>3.8730000000000002</c:v>
                </c:pt>
                <c:pt idx="193">
                  <c:v>4.5199999999999996</c:v>
                </c:pt>
                <c:pt idx="194">
                  <c:v>8.9920000000000009</c:v>
                </c:pt>
                <c:pt idx="195">
                  <c:v>9.6509999999999998</c:v>
                </c:pt>
                <c:pt idx="196">
                  <c:v>7.9059999999999997</c:v>
                </c:pt>
                <c:pt idx="197">
                  <c:v>62.529000000000003</c:v>
                </c:pt>
                <c:pt idx="198">
                  <c:v>10.914999999999999</c:v>
                </c:pt>
                <c:pt idx="199">
                  <c:v>13.69</c:v>
                </c:pt>
                <c:pt idx="200">
                  <c:v>18.558</c:v>
                </c:pt>
                <c:pt idx="201">
                  <c:v>27.835000000000001</c:v>
                </c:pt>
                <c:pt idx="202">
                  <c:v>24.027000000000001</c:v>
                </c:pt>
                <c:pt idx="203">
                  <c:v>20.085999999999999</c:v>
                </c:pt>
                <c:pt idx="204">
                  <c:v>18.981000000000002</c:v>
                </c:pt>
                <c:pt idx="205">
                  <c:v>18.349</c:v>
                </c:pt>
                <c:pt idx="206">
                  <c:v>19.489999999999998</c:v>
                </c:pt>
                <c:pt idx="207">
                  <c:v>74.278000000000006</c:v>
                </c:pt>
                <c:pt idx="208">
                  <c:v>14.007</c:v>
                </c:pt>
                <c:pt idx="209">
                  <c:v>22.55</c:v>
                </c:pt>
                <c:pt idx="210">
                  <c:v>30.516999999999999</c:v>
                </c:pt>
                <c:pt idx="211">
                  <c:v>29.221</c:v>
                </c:pt>
                <c:pt idx="212">
                  <c:v>30.818000000000001</c:v>
                </c:pt>
                <c:pt idx="213">
                  <c:v>5.9640000000000004</c:v>
                </c:pt>
                <c:pt idx="214">
                  <c:v>6.476</c:v>
                </c:pt>
                <c:pt idx="215">
                  <c:v>5.7629999999999999</c:v>
                </c:pt>
                <c:pt idx="216">
                  <c:v>6.0780000000000003</c:v>
                </c:pt>
                <c:pt idx="217">
                  <c:v>71.343999999999994</c:v>
                </c:pt>
                <c:pt idx="218">
                  <c:v>6.6189999999999998</c:v>
                </c:pt>
                <c:pt idx="219">
                  <c:v>4.1340000000000003</c:v>
                </c:pt>
                <c:pt idx="220">
                  <c:v>6.1159999999999997</c:v>
                </c:pt>
                <c:pt idx="221">
                  <c:v>5.0190000000000001</c:v>
                </c:pt>
                <c:pt idx="222">
                  <c:v>6.4530000000000003</c:v>
                </c:pt>
                <c:pt idx="223">
                  <c:v>8.593</c:v>
                </c:pt>
                <c:pt idx="224">
                  <c:v>9.7690000000000001</c:v>
                </c:pt>
                <c:pt idx="225">
                  <c:v>12</c:v>
                </c:pt>
                <c:pt idx="226">
                  <c:v>12.823</c:v>
                </c:pt>
                <c:pt idx="227">
                  <c:v>77.191999999999993</c:v>
                </c:pt>
                <c:pt idx="228">
                  <c:v>9.7379999999999995</c:v>
                </c:pt>
                <c:pt idx="229">
                  <c:v>20.960999999999999</c:v>
                </c:pt>
                <c:pt idx="230">
                  <c:v>24.059000000000001</c:v>
                </c:pt>
                <c:pt idx="231">
                  <c:v>30.097000000000001</c:v>
                </c:pt>
                <c:pt idx="232">
                  <c:v>39.756999999999998</c:v>
                </c:pt>
                <c:pt idx="233">
                  <c:v>43.491</c:v>
                </c:pt>
                <c:pt idx="234">
                  <c:v>31.391999999999999</c:v>
                </c:pt>
                <c:pt idx="235">
                  <c:v>30.119</c:v>
                </c:pt>
                <c:pt idx="236">
                  <c:v>55.497999999999998</c:v>
                </c:pt>
                <c:pt idx="237">
                  <c:v>92.867999999999995</c:v>
                </c:pt>
                <c:pt idx="238">
                  <c:v>20.82</c:v>
                </c:pt>
                <c:pt idx="239">
                  <c:v>23.582999999999998</c:v>
                </c:pt>
                <c:pt idx="240">
                  <c:v>26.693000000000001</c:v>
                </c:pt>
                <c:pt idx="241">
                  <c:v>23.693999999999999</c:v>
                </c:pt>
                <c:pt idx="242">
                  <c:v>25.332999999999998</c:v>
                </c:pt>
                <c:pt idx="243">
                  <c:v>24.933</c:v>
                </c:pt>
                <c:pt idx="244">
                  <c:v>40.32</c:v>
                </c:pt>
                <c:pt idx="245">
                  <c:v>47.076999999999998</c:v>
                </c:pt>
                <c:pt idx="246">
                  <c:v>41.636000000000003</c:v>
                </c:pt>
                <c:pt idx="247">
                  <c:v>126.169</c:v>
                </c:pt>
                <c:pt idx="248">
                  <c:v>58.737000000000002</c:v>
                </c:pt>
                <c:pt idx="249">
                  <c:v>66.001000000000005</c:v>
                </c:pt>
                <c:pt idx="250">
                  <c:v>65.408000000000001</c:v>
                </c:pt>
                <c:pt idx="251">
                  <c:v>71.713999999999999</c:v>
                </c:pt>
                <c:pt idx="252">
                  <c:v>157.61199999999999</c:v>
                </c:pt>
                <c:pt idx="253">
                  <c:v>33.039000000000001</c:v>
                </c:pt>
                <c:pt idx="254">
                  <c:v>37.151000000000003</c:v>
                </c:pt>
                <c:pt idx="255">
                  <c:v>40.164000000000001</c:v>
                </c:pt>
                <c:pt idx="256">
                  <c:v>35.707000000000001</c:v>
                </c:pt>
                <c:pt idx="257">
                  <c:v>49.741999999999997</c:v>
                </c:pt>
                <c:pt idx="258">
                  <c:v>49.612000000000002</c:v>
                </c:pt>
                <c:pt idx="259">
                  <c:v>49.216999999999999</c:v>
                </c:pt>
                <c:pt idx="260">
                  <c:v>50.057000000000002</c:v>
                </c:pt>
                <c:pt idx="261">
                  <c:v>50.177</c:v>
                </c:pt>
                <c:pt idx="262">
                  <c:v>51.024999999999999</c:v>
                </c:pt>
                <c:pt idx="263">
                  <c:v>176.739</c:v>
                </c:pt>
                <c:pt idx="264">
                  <c:v>38.718000000000004</c:v>
                </c:pt>
                <c:pt idx="265">
                  <c:v>39.895000000000003</c:v>
                </c:pt>
                <c:pt idx="266">
                  <c:v>37.180999999999997</c:v>
                </c:pt>
                <c:pt idx="267">
                  <c:v>44.405000000000001</c:v>
                </c:pt>
                <c:pt idx="268">
                  <c:v>25.66</c:v>
                </c:pt>
                <c:pt idx="269">
                  <c:v>34.631999999999998</c:v>
                </c:pt>
                <c:pt idx="270">
                  <c:v>27.018000000000001</c:v>
                </c:pt>
                <c:pt idx="271">
                  <c:v>38.6</c:v>
                </c:pt>
                <c:pt idx="272">
                  <c:v>42.566000000000003</c:v>
                </c:pt>
                <c:pt idx="273">
                  <c:v>188.304</c:v>
                </c:pt>
                <c:pt idx="274">
                  <c:v>13.839</c:v>
                </c:pt>
                <c:pt idx="275">
                  <c:v>13.663</c:v>
                </c:pt>
                <c:pt idx="276">
                  <c:v>13.29</c:v>
                </c:pt>
                <c:pt idx="277">
                  <c:v>15.022</c:v>
                </c:pt>
                <c:pt idx="278">
                  <c:v>10.374000000000001</c:v>
                </c:pt>
                <c:pt idx="279">
                  <c:v>14.95</c:v>
                </c:pt>
                <c:pt idx="280">
                  <c:v>15.23</c:v>
                </c:pt>
                <c:pt idx="281">
                  <c:v>15.252000000000001</c:v>
                </c:pt>
                <c:pt idx="282">
                  <c:v>13.711</c:v>
                </c:pt>
                <c:pt idx="283">
                  <c:v>182.89099999999999</c:v>
                </c:pt>
                <c:pt idx="284">
                  <c:v>12.865</c:v>
                </c:pt>
                <c:pt idx="285">
                  <c:v>12.035</c:v>
                </c:pt>
                <c:pt idx="286">
                  <c:v>17.946000000000002</c:v>
                </c:pt>
                <c:pt idx="287">
                  <c:v>14.477</c:v>
                </c:pt>
                <c:pt idx="288">
                  <c:v>11.91</c:v>
                </c:pt>
                <c:pt idx="289">
                  <c:v>15.124000000000001</c:v>
                </c:pt>
                <c:pt idx="290">
                  <c:v>12.666</c:v>
                </c:pt>
                <c:pt idx="291">
                  <c:v>13.28</c:v>
                </c:pt>
                <c:pt idx="292">
                  <c:v>16.715</c:v>
                </c:pt>
                <c:pt idx="293">
                  <c:v>174.042</c:v>
                </c:pt>
                <c:pt idx="294">
                  <c:v>12.096</c:v>
                </c:pt>
                <c:pt idx="295">
                  <c:v>10.06</c:v>
                </c:pt>
                <c:pt idx="296">
                  <c:v>11.670999999999999</c:v>
                </c:pt>
                <c:pt idx="297">
                  <c:v>10.861000000000001</c:v>
                </c:pt>
                <c:pt idx="298">
                  <c:v>9.6080000000000005</c:v>
                </c:pt>
                <c:pt idx="299">
                  <c:v>8.1660000000000004</c:v>
                </c:pt>
                <c:pt idx="300">
                  <c:v>8.8689999999999998</c:v>
                </c:pt>
                <c:pt idx="301">
                  <c:v>7.8550000000000004</c:v>
                </c:pt>
                <c:pt idx="302">
                  <c:v>95.403000000000006</c:v>
                </c:pt>
                <c:pt idx="303">
                  <c:v>36.762999999999998</c:v>
                </c:pt>
                <c:pt idx="304">
                  <c:v>38.625</c:v>
                </c:pt>
                <c:pt idx="305">
                  <c:v>44.381999999999998</c:v>
                </c:pt>
                <c:pt idx="306">
                  <c:v>45.603000000000002</c:v>
                </c:pt>
                <c:pt idx="307">
                  <c:v>117.532</c:v>
                </c:pt>
                <c:pt idx="308">
                  <c:v>35.292000000000002</c:v>
                </c:pt>
                <c:pt idx="309">
                  <c:v>35.064</c:v>
                </c:pt>
                <c:pt idx="310">
                  <c:v>35.801000000000002</c:v>
                </c:pt>
                <c:pt idx="311">
                  <c:v>46.463000000000001</c:v>
                </c:pt>
                <c:pt idx="312">
                  <c:v>137.29900000000001</c:v>
                </c:pt>
                <c:pt idx="313">
                  <c:v>41.143000000000001</c:v>
                </c:pt>
                <c:pt idx="314">
                  <c:v>51.14</c:v>
                </c:pt>
                <c:pt idx="315">
                  <c:v>54.201999999999998</c:v>
                </c:pt>
                <c:pt idx="316">
                  <c:v>53.133000000000003</c:v>
                </c:pt>
                <c:pt idx="317">
                  <c:v>125.774</c:v>
                </c:pt>
                <c:pt idx="318">
                  <c:v>25.030999999999999</c:v>
                </c:pt>
                <c:pt idx="319">
                  <c:v>23.402000000000001</c:v>
                </c:pt>
                <c:pt idx="320">
                  <c:v>24.282</c:v>
                </c:pt>
                <c:pt idx="321">
                  <c:v>24.114000000000001</c:v>
                </c:pt>
                <c:pt idx="322">
                  <c:v>136.23400000000001</c:v>
                </c:pt>
                <c:pt idx="323">
                  <c:v>20.376000000000001</c:v>
                </c:pt>
                <c:pt idx="324">
                  <c:v>23.701000000000001</c:v>
                </c:pt>
                <c:pt idx="325">
                  <c:v>46.755000000000003</c:v>
                </c:pt>
                <c:pt idx="326">
                  <c:v>138.31800000000001</c:v>
                </c:pt>
                <c:pt idx="327">
                  <c:v>19.064</c:v>
                </c:pt>
                <c:pt idx="328">
                  <c:v>12.409000000000001</c:v>
                </c:pt>
                <c:pt idx="329">
                  <c:v>13.772</c:v>
                </c:pt>
                <c:pt idx="330">
                  <c:v>138.49700000000001</c:v>
                </c:pt>
                <c:pt idx="331">
                  <c:v>26.087</c:v>
                </c:pt>
                <c:pt idx="332">
                  <c:v>23.6</c:v>
                </c:pt>
                <c:pt idx="333">
                  <c:v>27.265999999999998</c:v>
                </c:pt>
                <c:pt idx="334">
                  <c:v>30.800999999999998</c:v>
                </c:pt>
                <c:pt idx="335">
                  <c:v>155.95500000000001</c:v>
                </c:pt>
                <c:pt idx="336">
                  <c:v>13.672000000000001</c:v>
                </c:pt>
                <c:pt idx="337">
                  <c:v>15.944000000000001</c:v>
                </c:pt>
                <c:pt idx="338">
                  <c:v>13.608000000000001</c:v>
                </c:pt>
                <c:pt idx="339">
                  <c:v>130.03399999999999</c:v>
                </c:pt>
                <c:pt idx="340">
                  <c:v>17.512</c:v>
                </c:pt>
                <c:pt idx="341">
                  <c:v>16.863</c:v>
                </c:pt>
                <c:pt idx="342">
                  <c:v>12.336</c:v>
                </c:pt>
                <c:pt idx="343">
                  <c:v>13.307</c:v>
                </c:pt>
                <c:pt idx="344">
                  <c:v>123.093</c:v>
                </c:pt>
                <c:pt idx="345">
                  <c:v>13.808999999999999</c:v>
                </c:pt>
                <c:pt idx="346">
                  <c:v>15.285</c:v>
                </c:pt>
                <c:pt idx="347">
                  <c:v>14.85</c:v>
                </c:pt>
                <c:pt idx="348">
                  <c:v>16.597000000000001</c:v>
                </c:pt>
                <c:pt idx="349">
                  <c:v>132.04499999999999</c:v>
                </c:pt>
                <c:pt idx="350">
                  <c:v>17.809999999999999</c:v>
                </c:pt>
                <c:pt idx="351">
                  <c:v>16.268000000000001</c:v>
                </c:pt>
                <c:pt idx="352">
                  <c:v>21.286000000000001</c:v>
                </c:pt>
                <c:pt idx="353">
                  <c:v>22.65</c:v>
                </c:pt>
                <c:pt idx="354">
                  <c:v>148.58000000000001</c:v>
                </c:pt>
                <c:pt idx="355">
                  <c:v>29.393999999999998</c:v>
                </c:pt>
                <c:pt idx="356">
                  <c:v>16.361999999999998</c:v>
                </c:pt>
                <c:pt idx="357">
                  <c:v>27.027000000000001</c:v>
                </c:pt>
                <c:pt idx="358">
                  <c:v>137.95099999999999</c:v>
                </c:pt>
                <c:pt idx="359">
                  <c:v>12.356999999999999</c:v>
                </c:pt>
                <c:pt idx="360">
                  <c:v>15.012</c:v>
                </c:pt>
                <c:pt idx="361">
                  <c:v>13.99</c:v>
                </c:pt>
                <c:pt idx="362">
                  <c:v>13.83</c:v>
                </c:pt>
                <c:pt idx="363">
                  <c:v>127.06</c:v>
                </c:pt>
                <c:pt idx="364">
                  <c:v>32.048000000000002</c:v>
                </c:pt>
                <c:pt idx="365">
                  <c:v>33.590000000000003</c:v>
                </c:pt>
                <c:pt idx="366">
                  <c:v>32.220999999999997</c:v>
                </c:pt>
                <c:pt idx="367">
                  <c:v>30.483000000000001</c:v>
                </c:pt>
                <c:pt idx="368">
                  <c:v>104.754</c:v>
                </c:pt>
                <c:pt idx="369">
                  <c:v>15.275</c:v>
                </c:pt>
                <c:pt idx="370">
                  <c:v>15.131</c:v>
                </c:pt>
                <c:pt idx="371">
                  <c:v>9.1059999999999999</c:v>
                </c:pt>
                <c:pt idx="372">
                  <c:v>99.525999999999996</c:v>
                </c:pt>
                <c:pt idx="373">
                  <c:v>19.975000000000001</c:v>
                </c:pt>
                <c:pt idx="374">
                  <c:v>24.751999999999999</c:v>
                </c:pt>
                <c:pt idx="375">
                  <c:v>37.616</c:v>
                </c:pt>
                <c:pt idx="376">
                  <c:v>35.607999999999997</c:v>
                </c:pt>
                <c:pt idx="377">
                  <c:v>96.828999999999994</c:v>
                </c:pt>
                <c:pt idx="378">
                  <c:v>15.984</c:v>
                </c:pt>
                <c:pt idx="379">
                  <c:v>17.608000000000001</c:v>
                </c:pt>
                <c:pt idx="380">
                  <c:v>20.645</c:v>
                </c:pt>
                <c:pt idx="381">
                  <c:v>19.065000000000001</c:v>
                </c:pt>
                <c:pt idx="382">
                  <c:v>110.518</c:v>
                </c:pt>
                <c:pt idx="383">
                  <c:v>18.898</c:v>
                </c:pt>
                <c:pt idx="384">
                  <c:v>16.148</c:v>
                </c:pt>
                <c:pt idx="385">
                  <c:v>8.9269999999999996</c:v>
                </c:pt>
                <c:pt idx="386">
                  <c:v>7.2160000000000002</c:v>
                </c:pt>
                <c:pt idx="387">
                  <c:v>89.498999999999995</c:v>
                </c:pt>
                <c:pt idx="388">
                  <c:v>15.029</c:v>
                </c:pt>
                <c:pt idx="389">
                  <c:v>13.13</c:v>
                </c:pt>
                <c:pt idx="390">
                  <c:v>16.57</c:v>
                </c:pt>
                <c:pt idx="391">
                  <c:v>14.859</c:v>
                </c:pt>
                <c:pt idx="392">
                  <c:v>102.18300000000001</c:v>
                </c:pt>
                <c:pt idx="393">
                  <c:v>21.215</c:v>
                </c:pt>
                <c:pt idx="394">
                  <c:v>20.914000000000001</c:v>
                </c:pt>
                <c:pt idx="395">
                  <c:v>26.722000000000001</c:v>
                </c:pt>
                <c:pt idx="396">
                  <c:v>28.645</c:v>
                </c:pt>
                <c:pt idx="397">
                  <c:v>109.121</c:v>
                </c:pt>
                <c:pt idx="398">
                  <c:v>13.16</c:v>
                </c:pt>
                <c:pt idx="399">
                  <c:v>11.566000000000001</c:v>
                </c:pt>
                <c:pt idx="400">
                  <c:v>14.382999999999999</c:v>
                </c:pt>
                <c:pt idx="401">
                  <c:v>13.468</c:v>
                </c:pt>
                <c:pt idx="402">
                  <c:v>91.366</c:v>
                </c:pt>
                <c:pt idx="403">
                  <c:v>26.681999999999999</c:v>
                </c:pt>
                <c:pt idx="404">
                  <c:v>24.742000000000001</c:v>
                </c:pt>
                <c:pt idx="405">
                  <c:v>25.574999999999999</c:v>
                </c:pt>
                <c:pt idx="406">
                  <c:v>23.323</c:v>
                </c:pt>
                <c:pt idx="407">
                  <c:v>104.58199999999999</c:v>
                </c:pt>
                <c:pt idx="408">
                  <c:v>16.411000000000001</c:v>
                </c:pt>
                <c:pt idx="409">
                  <c:v>16.271000000000001</c:v>
                </c:pt>
                <c:pt idx="410">
                  <c:v>16.687000000000001</c:v>
                </c:pt>
                <c:pt idx="411">
                  <c:v>111.72199999999999</c:v>
                </c:pt>
                <c:pt idx="412">
                  <c:v>17.587</c:v>
                </c:pt>
                <c:pt idx="413">
                  <c:v>23.452000000000002</c:v>
                </c:pt>
                <c:pt idx="414">
                  <c:v>26.46</c:v>
                </c:pt>
                <c:pt idx="415">
                  <c:v>25.013999999999999</c:v>
                </c:pt>
                <c:pt idx="416">
                  <c:v>112.236</c:v>
                </c:pt>
                <c:pt idx="417">
                  <c:v>27.972999999999999</c:v>
                </c:pt>
                <c:pt idx="418">
                  <c:v>31.654</c:v>
                </c:pt>
                <c:pt idx="419">
                  <c:v>31.670999999999999</c:v>
                </c:pt>
                <c:pt idx="420">
                  <c:v>18.498000000000001</c:v>
                </c:pt>
                <c:pt idx="421">
                  <c:v>102.85299999999999</c:v>
                </c:pt>
                <c:pt idx="422">
                  <c:v>13.691000000000001</c:v>
                </c:pt>
                <c:pt idx="423">
                  <c:v>14.324</c:v>
                </c:pt>
                <c:pt idx="424">
                  <c:v>13.64</c:v>
                </c:pt>
                <c:pt idx="425">
                  <c:v>13.175000000000001</c:v>
                </c:pt>
                <c:pt idx="426">
                  <c:v>109.14700000000001</c:v>
                </c:pt>
                <c:pt idx="427">
                  <c:v>13.772</c:v>
                </c:pt>
                <c:pt idx="428">
                  <c:v>15.2</c:v>
                </c:pt>
                <c:pt idx="429">
                  <c:v>14.513999999999999</c:v>
                </c:pt>
                <c:pt idx="430">
                  <c:v>15.682</c:v>
                </c:pt>
                <c:pt idx="431">
                  <c:v>111.40300000000001</c:v>
                </c:pt>
                <c:pt idx="432">
                  <c:v>16.617999999999999</c:v>
                </c:pt>
                <c:pt idx="433">
                  <c:v>16.861000000000001</c:v>
                </c:pt>
                <c:pt idx="434">
                  <c:v>25.38</c:v>
                </c:pt>
                <c:pt idx="435">
                  <c:v>30.143000000000001</c:v>
                </c:pt>
                <c:pt idx="436">
                  <c:v>127.64100000000001</c:v>
                </c:pt>
                <c:pt idx="437">
                  <c:v>22.523</c:v>
                </c:pt>
                <c:pt idx="438">
                  <c:v>23.225000000000001</c:v>
                </c:pt>
                <c:pt idx="439">
                  <c:v>26.274999999999999</c:v>
                </c:pt>
                <c:pt idx="440">
                  <c:v>26.922999999999998</c:v>
                </c:pt>
                <c:pt idx="441">
                  <c:v>126.122</c:v>
                </c:pt>
                <c:pt idx="442">
                  <c:v>16.428999999999998</c:v>
                </c:pt>
                <c:pt idx="443">
                  <c:v>13.451000000000001</c:v>
                </c:pt>
                <c:pt idx="444">
                  <c:v>12.593999999999999</c:v>
                </c:pt>
                <c:pt idx="445">
                  <c:v>109.244</c:v>
                </c:pt>
                <c:pt idx="446">
                  <c:v>13.358000000000001</c:v>
                </c:pt>
                <c:pt idx="447">
                  <c:v>13.747</c:v>
                </c:pt>
                <c:pt idx="448">
                  <c:v>14.023</c:v>
                </c:pt>
                <c:pt idx="449">
                  <c:v>13.831</c:v>
                </c:pt>
                <c:pt idx="450">
                  <c:v>114.22199999999999</c:v>
                </c:pt>
                <c:pt idx="451">
                  <c:v>18.594999999999999</c:v>
                </c:pt>
                <c:pt idx="452">
                  <c:v>18.094999999999999</c:v>
                </c:pt>
                <c:pt idx="453">
                  <c:v>19.350999999999999</c:v>
                </c:pt>
                <c:pt idx="454">
                  <c:v>16.533999999999999</c:v>
                </c:pt>
                <c:pt idx="455">
                  <c:v>122.729</c:v>
                </c:pt>
              </c:numCache>
            </c:numRef>
          </c:val>
          <c:smooth val="0"/>
          <c:extLst xmlns:c16r2="http://schemas.microsoft.com/office/drawing/2015/06/chart">
            <c:ext xmlns:c16="http://schemas.microsoft.com/office/drawing/2014/chart" uri="{C3380CC4-5D6E-409C-BE32-E72D297353CC}">
              <c16:uniqueId val="{0000000D-65DB-4BDA-A487-19798C5CA316}"/>
            </c:ext>
          </c:extLst>
        </c:ser>
        <c:dLbls>
          <c:showLegendKey val="0"/>
          <c:showVal val="0"/>
          <c:showCatName val="0"/>
          <c:showSerName val="0"/>
          <c:showPercent val="0"/>
          <c:showBubbleSize val="0"/>
        </c:dLbls>
        <c:marker val="1"/>
        <c:smooth val="0"/>
        <c:axId val="171993728"/>
        <c:axId val="172016000"/>
      </c:lineChart>
      <c:lineChart>
        <c:grouping val="standard"/>
        <c:varyColors val="0"/>
        <c:ser>
          <c:idx val="1"/>
          <c:order val="1"/>
          <c:tx>
            <c:strRef>
              <c:f>Аркуш4!$D$3</c:f>
              <c:strCache>
                <c:ptCount val="1"/>
                <c:pt idx="0">
                  <c:v>Процентна ставка за депозитними сертифіктами овернайт, %</c:v>
                </c:pt>
              </c:strCache>
            </c:strRef>
          </c:tx>
          <c:spPr>
            <a:ln w="28575" cap="rnd">
              <a:solidFill>
                <a:schemeClr val="accent2"/>
              </a:solidFill>
              <a:round/>
            </a:ln>
            <a:effectLst/>
          </c:spPr>
          <c:marker>
            <c:symbol val="none"/>
          </c:marker>
          <c:dPt>
            <c:idx val="4"/>
            <c:marker>
              <c:symbol val="circle"/>
              <c:size val="5"/>
              <c:spPr>
                <a:solidFill>
                  <a:schemeClr val="accent2"/>
                </a:solidFill>
                <a:ln w="9525">
                  <a:solidFill>
                    <a:schemeClr val="accent2"/>
                  </a:solidFill>
                </a:ln>
                <a:effectLst/>
              </c:spPr>
            </c:marker>
            <c:bubble3D val="0"/>
            <c:extLst xmlns:c16r2="http://schemas.microsoft.com/office/drawing/2015/06/chart">
              <c:ext xmlns:c16="http://schemas.microsoft.com/office/drawing/2014/chart" uri="{C3380CC4-5D6E-409C-BE32-E72D297353CC}">
                <c16:uniqueId val="{0000000E-65DB-4BDA-A487-19798C5CA316}"/>
              </c:ext>
            </c:extLst>
          </c:dPt>
          <c:dPt>
            <c:idx val="252"/>
            <c:marker>
              <c:symbol val="square"/>
              <c:size val="5"/>
              <c:spPr>
                <a:solidFill>
                  <a:schemeClr val="accent2"/>
                </a:solidFill>
                <a:ln w="9525">
                  <a:solidFill>
                    <a:schemeClr val="accent2"/>
                  </a:solidFill>
                </a:ln>
                <a:effectLst/>
              </c:spPr>
            </c:marker>
            <c:bubble3D val="0"/>
            <c:extLst xmlns:c16r2="http://schemas.microsoft.com/office/drawing/2015/06/chart">
              <c:ext xmlns:c16="http://schemas.microsoft.com/office/drawing/2014/chart" uri="{C3380CC4-5D6E-409C-BE32-E72D297353CC}">
                <c16:uniqueId val="{0000000F-65DB-4BDA-A487-19798C5CA316}"/>
              </c:ext>
            </c:extLst>
          </c:dPt>
          <c:dPt>
            <c:idx val="426"/>
            <c:marker>
              <c:symbol val="square"/>
              <c:size val="5"/>
              <c:spPr>
                <a:solidFill>
                  <a:schemeClr val="accent2"/>
                </a:solidFill>
                <a:ln w="9525">
                  <a:solidFill>
                    <a:schemeClr val="accent2"/>
                  </a:solidFill>
                </a:ln>
                <a:effectLst/>
              </c:spPr>
            </c:marker>
            <c:bubble3D val="0"/>
            <c:extLst xmlns:c16r2="http://schemas.microsoft.com/office/drawing/2015/06/chart">
              <c:ext xmlns:c16="http://schemas.microsoft.com/office/drawing/2014/chart" uri="{C3380CC4-5D6E-409C-BE32-E72D297353CC}">
                <c16:uniqueId val="{00000010-65DB-4BDA-A487-19798C5CA316}"/>
              </c:ext>
            </c:extLst>
          </c:dPt>
          <c:dLbls>
            <c:dLbl>
              <c:idx val="5"/>
              <c:layout>
                <c:manualLayout>
                  <c:x val="-2.125340417057614E-2"/>
                  <c:y val="-5.244579753825588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65DB-4BDA-A487-19798C5CA316}"/>
                </c:ext>
              </c:extLst>
            </c:dLbl>
            <c:dLbl>
              <c:idx val="260"/>
              <c:layout>
                <c:manualLayout>
                  <c:x val="-0.11571297826202565"/>
                  <c:y val="5.244579753825588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65DB-4BDA-A487-19798C5CA316}"/>
                </c:ext>
              </c:extLst>
            </c:dLbl>
            <c:dLbl>
              <c:idx val="426"/>
              <c:layout>
                <c:manualLayout>
                  <c:x val="-9.4459574091449519E-3"/>
                  <c:y val="6.4548673893237943E-2"/>
                </c:manualLayout>
              </c:layout>
              <c:tx>
                <c:rich>
                  <a:bodyPr/>
                  <a:lstStyle/>
                  <a:p>
                    <a:fld id="{81CF629E-06DE-4221-B155-3252ADC30AC2}" type="VALUE">
                      <a:rPr lang="en-US" b="1"/>
                      <a:pPr/>
                      <a:t>[ЗНАЧЕННЯ]</a:t>
                    </a:fld>
                    <a:endParaRPr lang="uk-UA"/>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10-65DB-4BDA-A487-19798C5CA31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95000"/>
                        <a:lumOff val="5000"/>
                      </a:schemeClr>
                    </a:solidFill>
                    <a:latin typeface="+mn-lt"/>
                    <a:ea typeface="+mn-ea"/>
                    <a:cs typeface="+mn-cs"/>
                  </a:defRPr>
                </a:pPr>
                <a:endParaRPr lang="uk-UA"/>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Аркуш4!$A$4:$B$459</c:f>
              <c:multiLvlStrCache>
                <c:ptCount val="456"/>
                <c:lvl>
                  <c:pt idx="0">
                    <c:v>03.01</c:v>
                  </c:pt>
                  <c:pt idx="1">
                    <c:v>04.01</c:v>
                  </c:pt>
                  <c:pt idx="2">
                    <c:v>08.01</c:v>
                  </c:pt>
                  <c:pt idx="3">
                    <c:v>09.01</c:v>
                  </c:pt>
                  <c:pt idx="4">
                    <c:v>10.01</c:v>
                  </c:pt>
                  <c:pt idx="5">
                    <c:v>11.01</c:v>
                  </c:pt>
                  <c:pt idx="6">
                    <c:v>14.01</c:v>
                  </c:pt>
                  <c:pt idx="7">
                    <c:v>15.01</c:v>
                  </c:pt>
                  <c:pt idx="8">
                    <c:v>16.01</c:v>
                  </c:pt>
                  <c:pt idx="9">
                    <c:v>17.01</c:v>
                  </c:pt>
                  <c:pt idx="10">
                    <c:v>18.01</c:v>
                  </c:pt>
                  <c:pt idx="11">
                    <c:v>21.01</c:v>
                  </c:pt>
                  <c:pt idx="12">
                    <c:v>22.01</c:v>
                  </c:pt>
                  <c:pt idx="13">
                    <c:v>23.01</c:v>
                  </c:pt>
                  <c:pt idx="14">
                    <c:v>24.01</c:v>
                  </c:pt>
                  <c:pt idx="15">
                    <c:v>25.01</c:v>
                  </c:pt>
                  <c:pt idx="16">
                    <c:v>28.01</c:v>
                  </c:pt>
                  <c:pt idx="17">
                    <c:v>29.01</c:v>
                  </c:pt>
                  <c:pt idx="18">
                    <c:v>30.01</c:v>
                  </c:pt>
                  <c:pt idx="19">
                    <c:v>31.01</c:v>
                  </c:pt>
                  <c:pt idx="20">
                    <c:v>01.02</c:v>
                  </c:pt>
                  <c:pt idx="21">
                    <c:v>04.02</c:v>
                  </c:pt>
                  <c:pt idx="22">
                    <c:v>05.02</c:v>
                  </c:pt>
                  <c:pt idx="23">
                    <c:v>06.02</c:v>
                  </c:pt>
                  <c:pt idx="24">
                    <c:v>07.02</c:v>
                  </c:pt>
                  <c:pt idx="25">
                    <c:v>08.02</c:v>
                  </c:pt>
                  <c:pt idx="26">
                    <c:v>11.02</c:v>
                  </c:pt>
                  <c:pt idx="27">
                    <c:v>12.02</c:v>
                  </c:pt>
                  <c:pt idx="28">
                    <c:v>13.02</c:v>
                  </c:pt>
                  <c:pt idx="29">
                    <c:v>14.02</c:v>
                  </c:pt>
                  <c:pt idx="30">
                    <c:v>15.02</c:v>
                  </c:pt>
                  <c:pt idx="31">
                    <c:v>18.02</c:v>
                  </c:pt>
                  <c:pt idx="32">
                    <c:v>19.02</c:v>
                  </c:pt>
                  <c:pt idx="33">
                    <c:v>20.02</c:v>
                  </c:pt>
                  <c:pt idx="34">
                    <c:v>21.02</c:v>
                  </c:pt>
                  <c:pt idx="35">
                    <c:v>22.02</c:v>
                  </c:pt>
                  <c:pt idx="36">
                    <c:v>25.02</c:v>
                  </c:pt>
                  <c:pt idx="37">
                    <c:v>26.02</c:v>
                  </c:pt>
                  <c:pt idx="38">
                    <c:v>27.02</c:v>
                  </c:pt>
                  <c:pt idx="39">
                    <c:v>28.02</c:v>
                  </c:pt>
                  <c:pt idx="40">
                    <c:v>01.03</c:v>
                  </c:pt>
                  <c:pt idx="41">
                    <c:v>04.03</c:v>
                  </c:pt>
                  <c:pt idx="42">
                    <c:v>05.03</c:v>
                  </c:pt>
                  <c:pt idx="43">
                    <c:v>06.03</c:v>
                  </c:pt>
                  <c:pt idx="44">
                    <c:v>07.03</c:v>
                  </c:pt>
                  <c:pt idx="45">
                    <c:v>11.03</c:v>
                  </c:pt>
                  <c:pt idx="46">
                    <c:v>12.03</c:v>
                  </c:pt>
                  <c:pt idx="47">
                    <c:v>13.03</c:v>
                  </c:pt>
                  <c:pt idx="48">
                    <c:v>14.03</c:v>
                  </c:pt>
                  <c:pt idx="49">
                    <c:v>15.03</c:v>
                  </c:pt>
                  <c:pt idx="50">
                    <c:v>18.03</c:v>
                  </c:pt>
                  <c:pt idx="51">
                    <c:v>19.03</c:v>
                  </c:pt>
                  <c:pt idx="52">
                    <c:v>20.03</c:v>
                  </c:pt>
                  <c:pt idx="53">
                    <c:v>21.03</c:v>
                  </c:pt>
                  <c:pt idx="54">
                    <c:v>22.03</c:v>
                  </c:pt>
                  <c:pt idx="55">
                    <c:v>25.03</c:v>
                  </c:pt>
                  <c:pt idx="56">
                    <c:v>26.03</c:v>
                  </c:pt>
                  <c:pt idx="57">
                    <c:v>27.03</c:v>
                  </c:pt>
                  <c:pt idx="58">
                    <c:v>28.03</c:v>
                  </c:pt>
                  <c:pt idx="59">
                    <c:v>29.03</c:v>
                  </c:pt>
                  <c:pt idx="60">
                    <c:v>01.04</c:v>
                  </c:pt>
                  <c:pt idx="61">
                    <c:v>02.04</c:v>
                  </c:pt>
                  <c:pt idx="62">
                    <c:v>03.04</c:v>
                  </c:pt>
                  <c:pt idx="63">
                    <c:v>04.04</c:v>
                  </c:pt>
                  <c:pt idx="64">
                    <c:v>05.04</c:v>
                  </c:pt>
                  <c:pt idx="65">
                    <c:v>08.04</c:v>
                  </c:pt>
                  <c:pt idx="66">
                    <c:v>09.04</c:v>
                  </c:pt>
                  <c:pt idx="67">
                    <c:v>10.04</c:v>
                  </c:pt>
                  <c:pt idx="68">
                    <c:v>11.04</c:v>
                  </c:pt>
                  <c:pt idx="69">
                    <c:v>12.04</c:v>
                  </c:pt>
                  <c:pt idx="70">
                    <c:v>15.04</c:v>
                  </c:pt>
                  <c:pt idx="71">
                    <c:v>16.04</c:v>
                  </c:pt>
                  <c:pt idx="72">
                    <c:v>17.04</c:v>
                  </c:pt>
                  <c:pt idx="73">
                    <c:v>18.04</c:v>
                  </c:pt>
                  <c:pt idx="74">
                    <c:v>19.04</c:v>
                  </c:pt>
                  <c:pt idx="75">
                    <c:v>22.04</c:v>
                  </c:pt>
                  <c:pt idx="76">
                    <c:v>23.04</c:v>
                  </c:pt>
                  <c:pt idx="77">
                    <c:v>24.04</c:v>
                  </c:pt>
                  <c:pt idx="78">
                    <c:v>25.04</c:v>
                  </c:pt>
                  <c:pt idx="79">
                    <c:v>26.04</c:v>
                  </c:pt>
                  <c:pt idx="80">
                    <c:v>02.05</c:v>
                  </c:pt>
                  <c:pt idx="81">
                    <c:v>03.05</c:v>
                  </c:pt>
                  <c:pt idx="82">
                    <c:v>06.05</c:v>
                  </c:pt>
                  <c:pt idx="83">
                    <c:v>07.05</c:v>
                  </c:pt>
                  <c:pt idx="84">
                    <c:v>08.05</c:v>
                  </c:pt>
                  <c:pt idx="85">
                    <c:v>10.05</c:v>
                  </c:pt>
                  <c:pt idx="86">
                    <c:v>11.05</c:v>
                  </c:pt>
                  <c:pt idx="87">
                    <c:v>13.05</c:v>
                  </c:pt>
                  <c:pt idx="88">
                    <c:v>14.05</c:v>
                  </c:pt>
                  <c:pt idx="89">
                    <c:v>15.05</c:v>
                  </c:pt>
                  <c:pt idx="90">
                    <c:v>16.05</c:v>
                  </c:pt>
                  <c:pt idx="91">
                    <c:v>17.05</c:v>
                  </c:pt>
                  <c:pt idx="92">
                    <c:v>20.05</c:v>
                  </c:pt>
                  <c:pt idx="93">
                    <c:v>21.05</c:v>
                  </c:pt>
                  <c:pt idx="94">
                    <c:v>22.05</c:v>
                  </c:pt>
                  <c:pt idx="95">
                    <c:v>23.05</c:v>
                  </c:pt>
                  <c:pt idx="96">
                    <c:v>24.05</c:v>
                  </c:pt>
                  <c:pt idx="97">
                    <c:v>27.05</c:v>
                  </c:pt>
                  <c:pt idx="98">
                    <c:v>28.05</c:v>
                  </c:pt>
                  <c:pt idx="99">
                    <c:v>29.05</c:v>
                  </c:pt>
                  <c:pt idx="100">
                    <c:v>30.05</c:v>
                  </c:pt>
                  <c:pt idx="101">
                    <c:v>31.05</c:v>
                  </c:pt>
                  <c:pt idx="102">
                    <c:v>03.06</c:v>
                  </c:pt>
                  <c:pt idx="103">
                    <c:v>04.06</c:v>
                  </c:pt>
                  <c:pt idx="104">
                    <c:v>05.06</c:v>
                  </c:pt>
                  <c:pt idx="105">
                    <c:v>06.06</c:v>
                  </c:pt>
                  <c:pt idx="106">
                    <c:v>07.06</c:v>
                  </c:pt>
                  <c:pt idx="107">
                    <c:v>10.06</c:v>
                  </c:pt>
                  <c:pt idx="108">
                    <c:v>11.06</c:v>
                  </c:pt>
                  <c:pt idx="109">
                    <c:v>12.06</c:v>
                  </c:pt>
                  <c:pt idx="110">
                    <c:v>13.06</c:v>
                  </c:pt>
                  <c:pt idx="111">
                    <c:v>14.06</c:v>
                  </c:pt>
                  <c:pt idx="112">
                    <c:v>18.06</c:v>
                  </c:pt>
                  <c:pt idx="113">
                    <c:v>19.06</c:v>
                  </c:pt>
                  <c:pt idx="114">
                    <c:v>20.06</c:v>
                  </c:pt>
                  <c:pt idx="115">
                    <c:v>21.06</c:v>
                  </c:pt>
                  <c:pt idx="116">
                    <c:v>24.06</c:v>
                  </c:pt>
                  <c:pt idx="117">
                    <c:v>25.06</c:v>
                  </c:pt>
                  <c:pt idx="118">
                    <c:v>26.06</c:v>
                  </c:pt>
                  <c:pt idx="119">
                    <c:v>27.06</c:v>
                  </c:pt>
                  <c:pt idx="120">
                    <c:v>01.07</c:v>
                  </c:pt>
                  <c:pt idx="121">
                    <c:v>02.07</c:v>
                  </c:pt>
                  <c:pt idx="122">
                    <c:v>03.07</c:v>
                  </c:pt>
                  <c:pt idx="123">
                    <c:v>04.07</c:v>
                  </c:pt>
                  <c:pt idx="124">
                    <c:v>05.07</c:v>
                  </c:pt>
                  <c:pt idx="125">
                    <c:v>08.07</c:v>
                  </c:pt>
                  <c:pt idx="126">
                    <c:v>09.07</c:v>
                  </c:pt>
                  <c:pt idx="127">
                    <c:v>10.07</c:v>
                  </c:pt>
                  <c:pt idx="128">
                    <c:v>11.07</c:v>
                  </c:pt>
                  <c:pt idx="129">
                    <c:v>12.07</c:v>
                  </c:pt>
                  <c:pt idx="130">
                    <c:v>15.07</c:v>
                  </c:pt>
                  <c:pt idx="131">
                    <c:v>16.07</c:v>
                  </c:pt>
                  <c:pt idx="132">
                    <c:v>17.07</c:v>
                  </c:pt>
                  <c:pt idx="133">
                    <c:v>18.07</c:v>
                  </c:pt>
                  <c:pt idx="134">
                    <c:v>19.07</c:v>
                  </c:pt>
                  <c:pt idx="135">
                    <c:v>22.07</c:v>
                  </c:pt>
                  <c:pt idx="136">
                    <c:v>23.07</c:v>
                  </c:pt>
                  <c:pt idx="137">
                    <c:v>24.07</c:v>
                  </c:pt>
                  <c:pt idx="138">
                    <c:v>25.07</c:v>
                  </c:pt>
                  <c:pt idx="139">
                    <c:v>26.07</c:v>
                  </c:pt>
                  <c:pt idx="140">
                    <c:v>29.07</c:v>
                  </c:pt>
                  <c:pt idx="141">
                    <c:v>30.07</c:v>
                  </c:pt>
                  <c:pt idx="142">
                    <c:v>31.07</c:v>
                  </c:pt>
                  <c:pt idx="143">
                    <c:v>01.08</c:v>
                  </c:pt>
                  <c:pt idx="144">
                    <c:v>02.08</c:v>
                  </c:pt>
                  <c:pt idx="145">
                    <c:v>05.08</c:v>
                  </c:pt>
                  <c:pt idx="146">
                    <c:v>06.08</c:v>
                  </c:pt>
                  <c:pt idx="147">
                    <c:v>07.08</c:v>
                  </c:pt>
                  <c:pt idx="148">
                    <c:v>08.08</c:v>
                  </c:pt>
                  <c:pt idx="149">
                    <c:v>09.08</c:v>
                  </c:pt>
                  <c:pt idx="150">
                    <c:v>12.08</c:v>
                  </c:pt>
                  <c:pt idx="151">
                    <c:v>13.08</c:v>
                  </c:pt>
                  <c:pt idx="152">
                    <c:v>14.08</c:v>
                  </c:pt>
                  <c:pt idx="153">
                    <c:v>15.08</c:v>
                  </c:pt>
                  <c:pt idx="154">
                    <c:v>16.08</c:v>
                  </c:pt>
                  <c:pt idx="155">
                    <c:v>19.08</c:v>
                  </c:pt>
                  <c:pt idx="156">
                    <c:v>20.08</c:v>
                  </c:pt>
                  <c:pt idx="157">
                    <c:v>21.08</c:v>
                  </c:pt>
                  <c:pt idx="158">
                    <c:v>22.08</c:v>
                  </c:pt>
                  <c:pt idx="159">
                    <c:v>23.08</c:v>
                  </c:pt>
                  <c:pt idx="160">
                    <c:v>27.08</c:v>
                  </c:pt>
                  <c:pt idx="161">
                    <c:v>28.08</c:v>
                  </c:pt>
                  <c:pt idx="162">
                    <c:v>29.08</c:v>
                  </c:pt>
                  <c:pt idx="163">
                    <c:v>30.08</c:v>
                  </c:pt>
                  <c:pt idx="164">
                    <c:v>02.09</c:v>
                  </c:pt>
                  <c:pt idx="165">
                    <c:v>03.09</c:v>
                  </c:pt>
                  <c:pt idx="166">
                    <c:v>04.09</c:v>
                  </c:pt>
                  <c:pt idx="167">
                    <c:v>05.09</c:v>
                  </c:pt>
                  <c:pt idx="168">
                    <c:v>06.09</c:v>
                  </c:pt>
                  <c:pt idx="169">
                    <c:v>09.09</c:v>
                  </c:pt>
                  <c:pt idx="170">
                    <c:v>10.09</c:v>
                  </c:pt>
                  <c:pt idx="171">
                    <c:v>11.09</c:v>
                  </c:pt>
                  <c:pt idx="172">
                    <c:v>12.09</c:v>
                  </c:pt>
                  <c:pt idx="173">
                    <c:v>13.09</c:v>
                  </c:pt>
                  <c:pt idx="174">
                    <c:v>16.09</c:v>
                  </c:pt>
                  <c:pt idx="175">
                    <c:v>17.09</c:v>
                  </c:pt>
                  <c:pt idx="176">
                    <c:v>18.09</c:v>
                  </c:pt>
                  <c:pt idx="177">
                    <c:v>19.09</c:v>
                  </c:pt>
                  <c:pt idx="178">
                    <c:v>20.09</c:v>
                  </c:pt>
                  <c:pt idx="179">
                    <c:v>23.09</c:v>
                  </c:pt>
                  <c:pt idx="180">
                    <c:v>24.09</c:v>
                  </c:pt>
                  <c:pt idx="181">
                    <c:v>25.09</c:v>
                  </c:pt>
                  <c:pt idx="182">
                    <c:v>26.09</c:v>
                  </c:pt>
                  <c:pt idx="183">
                    <c:v>27.09</c:v>
                  </c:pt>
                  <c:pt idx="184">
                    <c:v>30.09</c:v>
                  </c:pt>
                  <c:pt idx="185">
                    <c:v>01.10</c:v>
                  </c:pt>
                  <c:pt idx="186">
                    <c:v>02.10</c:v>
                  </c:pt>
                  <c:pt idx="187">
                    <c:v>03.10</c:v>
                  </c:pt>
                  <c:pt idx="188">
                    <c:v>04.10</c:v>
                  </c:pt>
                  <c:pt idx="189">
                    <c:v>07.10</c:v>
                  </c:pt>
                  <c:pt idx="190">
                    <c:v>08.10</c:v>
                  </c:pt>
                  <c:pt idx="191">
                    <c:v>09.10</c:v>
                  </c:pt>
                  <c:pt idx="192">
                    <c:v>10.10</c:v>
                  </c:pt>
                  <c:pt idx="193">
                    <c:v>11.10</c:v>
                  </c:pt>
                  <c:pt idx="194">
                    <c:v>15.10</c:v>
                  </c:pt>
                  <c:pt idx="195">
                    <c:v>16.10</c:v>
                  </c:pt>
                  <c:pt idx="196">
                    <c:v>17.10</c:v>
                  </c:pt>
                  <c:pt idx="197">
                    <c:v>18.10</c:v>
                  </c:pt>
                  <c:pt idx="198">
                    <c:v>21.10</c:v>
                  </c:pt>
                  <c:pt idx="199">
                    <c:v>22.10</c:v>
                  </c:pt>
                  <c:pt idx="200">
                    <c:v>23.10</c:v>
                  </c:pt>
                  <c:pt idx="201">
                    <c:v>24.10</c:v>
                  </c:pt>
                  <c:pt idx="202">
                    <c:v>25.10</c:v>
                  </c:pt>
                  <c:pt idx="203">
                    <c:v>28.10</c:v>
                  </c:pt>
                  <c:pt idx="204">
                    <c:v>29.10</c:v>
                  </c:pt>
                  <c:pt idx="205">
                    <c:v>30.10</c:v>
                  </c:pt>
                  <c:pt idx="206">
                    <c:v>31.10</c:v>
                  </c:pt>
                  <c:pt idx="207">
                    <c:v>01.11</c:v>
                  </c:pt>
                  <c:pt idx="208">
                    <c:v>04.11</c:v>
                  </c:pt>
                  <c:pt idx="209">
                    <c:v>05.11</c:v>
                  </c:pt>
                  <c:pt idx="210">
                    <c:v>06.11</c:v>
                  </c:pt>
                  <c:pt idx="211">
                    <c:v>07.11</c:v>
                  </c:pt>
                  <c:pt idx="212">
                    <c:v>08.11</c:v>
                  </c:pt>
                  <c:pt idx="213">
                    <c:v>11.11</c:v>
                  </c:pt>
                  <c:pt idx="214">
                    <c:v>12.11</c:v>
                  </c:pt>
                  <c:pt idx="215">
                    <c:v>13.11</c:v>
                  </c:pt>
                  <c:pt idx="216">
                    <c:v>14.11</c:v>
                  </c:pt>
                  <c:pt idx="217">
                    <c:v>15.11</c:v>
                  </c:pt>
                  <c:pt idx="218">
                    <c:v>18.11</c:v>
                  </c:pt>
                  <c:pt idx="219">
                    <c:v>19.11</c:v>
                  </c:pt>
                  <c:pt idx="220">
                    <c:v>20.11</c:v>
                  </c:pt>
                  <c:pt idx="221">
                    <c:v>21.11</c:v>
                  </c:pt>
                  <c:pt idx="222">
                    <c:v>22.11</c:v>
                  </c:pt>
                  <c:pt idx="223">
                    <c:v>25.11</c:v>
                  </c:pt>
                  <c:pt idx="224">
                    <c:v>26.11</c:v>
                  </c:pt>
                  <c:pt idx="225">
                    <c:v>27.11</c:v>
                  </c:pt>
                  <c:pt idx="226">
                    <c:v>28.11</c:v>
                  </c:pt>
                  <c:pt idx="227">
                    <c:v>29.11</c:v>
                  </c:pt>
                  <c:pt idx="228">
                    <c:v>02.12</c:v>
                  </c:pt>
                  <c:pt idx="229">
                    <c:v>03.12</c:v>
                  </c:pt>
                  <c:pt idx="230">
                    <c:v>04.12</c:v>
                  </c:pt>
                  <c:pt idx="231">
                    <c:v>05.12</c:v>
                  </c:pt>
                  <c:pt idx="232">
                    <c:v>06.12</c:v>
                  </c:pt>
                  <c:pt idx="233">
                    <c:v>09.12</c:v>
                  </c:pt>
                  <c:pt idx="234">
                    <c:v>10.12</c:v>
                  </c:pt>
                  <c:pt idx="235">
                    <c:v>11.12</c:v>
                  </c:pt>
                  <c:pt idx="236">
                    <c:v>12.12</c:v>
                  </c:pt>
                  <c:pt idx="237">
                    <c:v>13.12</c:v>
                  </c:pt>
                  <c:pt idx="238">
                    <c:v>16.12</c:v>
                  </c:pt>
                  <c:pt idx="239">
                    <c:v>17.12</c:v>
                  </c:pt>
                  <c:pt idx="240">
                    <c:v>18.12</c:v>
                  </c:pt>
                  <c:pt idx="241">
                    <c:v>19.12</c:v>
                  </c:pt>
                  <c:pt idx="242">
                    <c:v>20.12</c:v>
                  </c:pt>
                  <c:pt idx="243">
                    <c:v>21.12</c:v>
                  </c:pt>
                  <c:pt idx="244">
                    <c:v>23.12</c:v>
                  </c:pt>
                  <c:pt idx="245">
                    <c:v>24.12</c:v>
                  </c:pt>
                  <c:pt idx="246">
                    <c:v>26.12</c:v>
                  </c:pt>
                  <c:pt idx="247">
                    <c:v>27.12</c:v>
                  </c:pt>
                  <c:pt idx="248">
                    <c:v>28.12</c:v>
                  </c:pt>
                  <c:pt idx="249">
                    <c:v>03.01</c:v>
                  </c:pt>
                  <c:pt idx="250">
                    <c:v>08.01</c:v>
                  </c:pt>
                  <c:pt idx="251">
                    <c:v>09.01</c:v>
                  </c:pt>
                  <c:pt idx="252">
                    <c:v>10.01</c:v>
                  </c:pt>
                  <c:pt idx="253">
                    <c:v>11.01</c:v>
                  </c:pt>
                  <c:pt idx="254">
                    <c:v>13.01</c:v>
                  </c:pt>
                  <c:pt idx="255">
                    <c:v>14.01</c:v>
                  </c:pt>
                  <c:pt idx="256">
                    <c:v>15.01</c:v>
                  </c:pt>
                  <c:pt idx="257">
                    <c:v>16.01</c:v>
                  </c:pt>
                  <c:pt idx="258">
                    <c:v>17.01</c:v>
                  </c:pt>
                  <c:pt idx="259">
                    <c:v>20.01</c:v>
                  </c:pt>
                  <c:pt idx="260">
                    <c:v>21.01</c:v>
                  </c:pt>
                  <c:pt idx="261">
                    <c:v>22.01</c:v>
                  </c:pt>
                  <c:pt idx="262">
                    <c:v>23.01</c:v>
                  </c:pt>
                  <c:pt idx="263">
                    <c:v>24.01</c:v>
                  </c:pt>
                  <c:pt idx="264">
                    <c:v>27.01</c:v>
                  </c:pt>
                  <c:pt idx="265">
                    <c:v>28.01</c:v>
                  </c:pt>
                  <c:pt idx="266">
                    <c:v>29.01</c:v>
                  </c:pt>
                  <c:pt idx="267">
                    <c:v>30.01</c:v>
                  </c:pt>
                  <c:pt idx="268">
                    <c:v>31.01</c:v>
                  </c:pt>
                  <c:pt idx="269">
                    <c:v>03.02</c:v>
                  </c:pt>
                  <c:pt idx="270">
                    <c:v>04.02</c:v>
                  </c:pt>
                  <c:pt idx="271">
                    <c:v>05.02</c:v>
                  </c:pt>
                  <c:pt idx="272">
                    <c:v>06.02</c:v>
                  </c:pt>
                  <c:pt idx="273">
                    <c:v>07.02</c:v>
                  </c:pt>
                  <c:pt idx="274">
                    <c:v>10.02</c:v>
                  </c:pt>
                  <c:pt idx="275">
                    <c:v>11.02</c:v>
                  </c:pt>
                  <c:pt idx="276">
                    <c:v>12.02</c:v>
                  </c:pt>
                  <c:pt idx="277">
                    <c:v>13.02</c:v>
                  </c:pt>
                  <c:pt idx="278">
                    <c:v>14.02</c:v>
                  </c:pt>
                  <c:pt idx="279">
                    <c:v>17.02</c:v>
                  </c:pt>
                  <c:pt idx="280">
                    <c:v>18.02</c:v>
                  </c:pt>
                  <c:pt idx="281">
                    <c:v>19.02</c:v>
                  </c:pt>
                  <c:pt idx="282">
                    <c:v>20.02</c:v>
                  </c:pt>
                  <c:pt idx="283">
                    <c:v>21.02</c:v>
                  </c:pt>
                  <c:pt idx="284">
                    <c:v>24.02</c:v>
                  </c:pt>
                  <c:pt idx="285">
                    <c:v>25.02</c:v>
                  </c:pt>
                  <c:pt idx="286">
                    <c:v>26.02</c:v>
                  </c:pt>
                  <c:pt idx="287">
                    <c:v>27.02</c:v>
                  </c:pt>
                  <c:pt idx="288">
                    <c:v>28.02</c:v>
                  </c:pt>
                  <c:pt idx="289">
                    <c:v>02.03</c:v>
                  </c:pt>
                  <c:pt idx="290">
                    <c:v>03.03</c:v>
                  </c:pt>
                  <c:pt idx="291">
                    <c:v>04.03</c:v>
                  </c:pt>
                  <c:pt idx="292">
                    <c:v>05.03</c:v>
                  </c:pt>
                  <c:pt idx="293">
                    <c:v>06.03</c:v>
                  </c:pt>
                  <c:pt idx="294">
                    <c:v>10.03</c:v>
                  </c:pt>
                  <c:pt idx="295">
                    <c:v>11.03</c:v>
                  </c:pt>
                  <c:pt idx="296">
                    <c:v>12.03</c:v>
                  </c:pt>
                  <c:pt idx="297">
                    <c:v>13.03</c:v>
                  </c:pt>
                  <c:pt idx="298">
                    <c:v>16.03</c:v>
                  </c:pt>
                  <c:pt idx="299">
                    <c:v>17.03</c:v>
                  </c:pt>
                  <c:pt idx="300">
                    <c:v>18.03</c:v>
                  </c:pt>
                  <c:pt idx="301">
                    <c:v>19.03</c:v>
                  </c:pt>
                  <c:pt idx="302">
                    <c:v>20.03</c:v>
                  </c:pt>
                  <c:pt idx="303">
                    <c:v>23.03</c:v>
                  </c:pt>
                  <c:pt idx="304">
                    <c:v>24.03</c:v>
                  </c:pt>
                  <c:pt idx="305">
                    <c:v>25.03</c:v>
                  </c:pt>
                  <c:pt idx="306">
                    <c:v>26.03</c:v>
                  </c:pt>
                  <c:pt idx="307">
                    <c:v>27.03</c:v>
                  </c:pt>
                  <c:pt idx="308">
                    <c:v>30.03</c:v>
                  </c:pt>
                  <c:pt idx="309">
                    <c:v>31.03</c:v>
                  </c:pt>
                  <c:pt idx="310">
                    <c:v>01.04</c:v>
                  </c:pt>
                  <c:pt idx="311">
                    <c:v>02.04</c:v>
                  </c:pt>
                  <c:pt idx="312">
                    <c:v>03.04</c:v>
                  </c:pt>
                  <c:pt idx="313">
                    <c:v>06.04</c:v>
                  </c:pt>
                  <c:pt idx="314">
                    <c:v>07.04</c:v>
                  </c:pt>
                  <c:pt idx="315">
                    <c:v>08.04</c:v>
                  </c:pt>
                  <c:pt idx="316">
                    <c:v>09.04</c:v>
                  </c:pt>
                  <c:pt idx="317">
                    <c:v>10.04</c:v>
                  </c:pt>
                  <c:pt idx="318">
                    <c:v>13.04</c:v>
                  </c:pt>
                  <c:pt idx="319">
                    <c:v>14.04</c:v>
                  </c:pt>
                  <c:pt idx="320">
                    <c:v>15.04</c:v>
                  </c:pt>
                  <c:pt idx="321">
                    <c:v>16.04</c:v>
                  </c:pt>
                  <c:pt idx="322">
                    <c:v>17.04</c:v>
                  </c:pt>
                  <c:pt idx="323">
                    <c:v>21.04</c:v>
                  </c:pt>
                  <c:pt idx="324">
                    <c:v>22.04</c:v>
                  </c:pt>
                  <c:pt idx="325">
                    <c:v>23.04</c:v>
                  </c:pt>
                  <c:pt idx="326">
                    <c:v>24.04</c:v>
                  </c:pt>
                  <c:pt idx="327">
                    <c:v>27.04</c:v>
                  </c:pt>
                  <c:pt idx="328">
                    <c:v>28.04</c:v>
                  </c:pt>
                  <c:pt idx="329">
                    <c:v>29.04</c:v>
                  </c:pt>
                  <c:pt idx="330">
                    <c:v>30.04</c:v>
                  </c:pt>
                  <c:pt idx="331">
                    <c:v>04.05</c:v>
                  </c:pt>
                  <c:pt idx="332">
                    <c:v>05.05</c:v>
                  </c:pt>
                  <c:pt idx="333">
                    <c:v>06.05</c:v>
                  </c:pt>
                  <c:pt idx="334">
                    <c:v>07.05</c:v>
                  </c:pt>
                  <c:pt idx="335">
                    <c:v>08.05</c:v>
                  </c:pt>
                  <c:pt idx="336">
                    <c:v>12.05</c:v>
                  </c:pt>
                  <c:pt idx="337">
                    <c:v>13.05</c:v>
                  </c:pt>
                  <c:pt idx="338">
                    <c:v>14.05</c:v>
                  </c:pt>
                  <c:pt idx="339">
                    <c:v>15.05</c:v>
                  </c:pt>
                  <c:pt idx="340">
                    <c:v>18.05</c:v>
                  </c:pt>
                  <c:pt idx="341">
                    <c:v>19.05</c:v>
                  </c:pt>
                  <c:pt idx="342">
                    <c:v>20.05</c:v>
                  </c:pt>
                  <c:pt idx="343">
                    <c:v>21.05</c:v>
                  </c:pt>
                  <c:pt idx="344">
                    <c:v>22.05</c:v>
                  </c:pt>
                  <c:pt idx="345">
                    <c:v>25.05</c:v>
                  </c:pt>
                  <c:pt idx="346">
                    <c:v>26.05</c:v>
                  </c:pt>
                  <c:pt idx="347">
                    <c:v>27.05</c:v>
                  </c:pt>
                  <c:pt idx="348">
                    <c:v>28.05</c:v>
                  </c:pt>
                  <c:pt idx="349">
                    <c:v>29.05</c:v>
                  </c:pt>
                  <c:pt idx="350">
                    <c:v>01.06</c:v>
                  </c:pt>
                  <c:pt idx="351">
                    <c:v>02.06</c:v>
                  </c:pt>
                  <c:pt idx="352">
                    <c:v>03.06</c:v>
                  </c:pt>
                  <c:pt idx="353">
                    <c:v>04.06</c:v>
                  </c:pt>
                  <c:pt idx="354">
                    <c:v>05.06</c:v>
                  </c:pt>
                  <c:pt idx="355">
                    <c:v>09.06</c:v>
                  </c:pt>
                  <c:pt idx="356">
                    <c:v>10.06</c:v>
                  </c:pt>
                  <c:pt idx="357">
                    <c:v>11.06</c:v>
                  </c:pt>
                  <c:pt idx="358">
                    <c:v>12.06</c:v>
                  </c:pt>
                  <c:pt idx="359">
                    <c:v>15.06</c:v>
                  </c:pt>
                  <c:pt idx="360">
                    <c:v>16.06</c:v>
                  </c:pt>
                  <c:pt idx="361">
                    <c:v>17.06</c:v>
                  </c:pt>
                  <c:pt idx="362">
                    <c:v>18.06</c:v>
                  </c:pt>
                  <c:pt idx="363">
                    <c:v>19.06</c:v>
                  </c:pt>
                  <c:pt idx="364">
                    <c:v>22.06</c:v>
                  </c:pt>
                  <c:pt idx="365">
                    <c:v>23.06</c:v>
                  </c:pt>
                  <c:pt idx="366">
                    <c:v>24.06</c:v>
                  </c:pt>
                  <c:pt idx="367">
                    <c:v>25.06</c:v>
                  </c:pt>
                  <c:pt idx="368">
                    <c:v>26.06</c:v>
                  </c:pt>
                  <c:pt idx="369">
                    <c:v>30.06</c:v>
                  </c:pt>
                  <c:pt idx="370">
                    <c:v>01.07</c:v>
                  </c:pt>
                  <c:pt idx="371">
                    <c:v>02.07</c:v>
                  </c:pt>
                  <c:pt idx="372">
                    <c:v>03.07</c:v>
                  </c:pt>
                  <c:pt idx="373">
                    <c:v>06.07</c:v>
                  </c:pt>
                  <c:pt idx="374">
                    <c:v>07.07</c:v>
                  </c:pt>
                  <c:pt idx="375">
                    <c:v>08.07</c:v>
                  </c:pt>
                  <c:pt idx="376">
                    <c:v>09.07</c:v>
                  </c:pt>
                  <c:pt idx="377">
                    <c:v>10.07</c:v>
                  </c:pt>
                  <c:pt idx="378">
                    <c:v>13.07</c:v>
                  </c:pt>
                  <c:pt idx="379">
                    <c:v>14.07</c:v>
                  </c:pt>
                  <c:pt idx="380">
                    <c:v>15.07</c:v>
                  </c:pt>
                  <c:pt idx="381">
                    <c:v>16.07</c:v>
                  </c:pt>
                  <c:pt idx="382">
                    <c:v>17.07</c:v>
                  </c:pt>
                  <c:pt idx="383">
                    <c:v>20.07</c:v>
                  </c:pt>
                  <c:pt idx="384">
                    <c:v>21.07</c:v>
                  </c:pt>
                  <c:pt idx="385">
                    <c:v>22.07</c:v>
                  </c:pt>
                  <c:pt idx="386">
                    <c:v>23.07</c:v>
                  </c:pt>
                  <c:pt idx="387">
                    <c:v>24.07</c:v>
                  </c:pt>
                  <c:pt idx="388">
                    <c:v>27.07</c:v>
                  </c:pt>
                  <c:pt idx="389">
                    <c:v>28.07</c:v>
                  </c:pt>
                  <c:pt idx="390">
                    <c:v>29.07</c:v>
                  </c:pt>
                  <c:pt idx="391">
                    <c:v>30.07</c:v>
                  </c:pt>
                  <c:pt idx="392">
                    <c:v>31.07</c:v>
                  </c:pt>
                  <c:pt idx="393">
                    <c:v>03.08</c:v>
                  </c:pt>
                  <c:pt idx="394">
                    <c:v>04.08</c:v>
                  </c:pt>
                  <c:pt idx="395">
                    <c:v>05.08</c:v>
                  </c:pt>
                  <c:pt idx="396">
                    <c:v>06.08</c:v>
                  </c:pt>
                  <c:pt idx="397">
                    <c:v>07.08</c:v>
                  </c:pt>
                  <c:pt idx="398">
                    <c:v>10.08</c:v>
                  </c:pt>
                  <c:pt idx="399">
                    <c:v>11.08</c:v>
                  </c:pt>
                  <c:pt idx="400">
                    <c:v>12.08</c:v>
                  </c:pt>
                  <c:pt idx="401">
                    <c:v>13.08</c:v>
                  </c:pt>
                  <c:pt idx="402">
                    <c:v>14.08</c:v>
                  </c:pt>
                  <c:pt idx="403">
                    <c:v>17.08</c:v>
                  </c:pt>
                  <c:pt idx="404">
                    <c:v>18.08</c:v>
                  </c:pt>
                  <c:pt idx="405">
                    <c:v>19.08</c:v>
                  </c:pt>
                  <c:pt idx="406">
                    <c:v>20.08</c:v>
                  </c:pt>
                  <c:pt idx="407">
                    <c:v>21.08</c:v>
                  </c:pt>
                  <c:pt idx="408">
                    <c:v>25.08</c:v>
                  </c:pt>
                  <c:pt idx="409">
                    <c:v>26.08</c:v>
                  </c:pt>
                  <c:pt idx="410">
                    <c:v>27.08</c:v>
                  </c:pt>
                  <c:pt idx="411">
                    <c:v>28.08</c:v>
                  </c:pt>
                  <c:pt idx="412">
                    <c:v>31.08</c:v>
                  </c:pt>
                  <c:pt idx="413">
                    <c:v>01.09</c:v>
                  </c:pt>
                  <c:pt idx="414">
                    <c:v>02.09</c:v>
                  </c:pt>
                  <c:pt idx="415">
                    <c:v>03.09</c:v>
                  </c:pt>
                  <c:pt idx="416">
                    <c:v>04.09</c:v>
                  </c:pt>
                  <c:pt idx="417">
                    <c:v>07.09</c:v>
                  </c:pt>
                  <c:pt idx="418">
                    <c:v>08.09</c:v>
                  </c:pt>
                  <c:pt idx="419">
                    <c:v>09.09</c:v>
                  </c:pt>
                  <c:pt idx="420">
                    <c:v>10.09</c:v>
                  </c:pt>
                  <c:pt idx="421">
                    <c:v>11.09</c:v>
                  </c:pt>
                  <c:pt idx="422">
                    <c:v>14.09</c:v>
                  </c:pt>
                  <c:pt idx="423">
                    <c:v>15.09</c:v>
                  </c:pt>
                  <c:pt idx="424">
                    <c:v>16.09</c:v>
                  </c:pt>
                  <c:pt idx="425">
                    <c:v>17.09</c:v>
                  </c:pt>
                  <c:pt idx="426">
                    <c:v>18.09</c:v>
                  </c:pt>
                  <c:pt idx="427">
                    <c:v>21.09</c:v>
                  </c:pt>
                  <c:pt idx="428">
                    <c:v>22.09</c:v>
                  </c:pt>
                  <c:pt idx="429">
                    <c:v>23.09</c:v>
                  </c:pt>
                  <c:pt idx="430">
                    <c:v>24.09</c:v>
                  </c:pt>
                  <c:pt idx="431">
                    <c:v>25.09</c:v>
                  </c:pt>
                  <c:pt idx="432">
                    <c:v>28.09</c:v>
                  </c:pt>
                  <c:pt idx="433">
                    <c:v>29.09</c:v>
                  </c:pt>
                  <c:pt idx="434">
                    <c:v>30.09</c:v>
                  </c:pt>
                  <c:pt idx="435">
                    <c:v>01.10</c:v>
                  </c:pt>
                  <c:pt idx="436">
                    <c:v>02.10</c:v>
                  </c:pt>
                  <c:pt idx="437">
                    <c:v>05.10</c:v>
                  </c:pt>
                  <c:pt idx="438">
                    <c:v>06.10</c:v>
                  </c:pt>
                  <c:pt idx="439">
                    <c:v>07.10</c:v>
                  </c:pt>
                  <c:pt idx="440">
                    <c:v>08.10</c:v>
                  </c:pt>
                  <c:pt idx="441">
                    <c:v>09.10</c:v>
                  </c:pt>
                  <c:pt idx="442">
                    <c:v>12.10</c:v>
                  </c:pt>
                  <c:pt idx="443">
                    <c:v>13.10</c:v>
                  </c:pt>
                  <c:pt idx="444">
                    <c:v>15.10</c:v>
                  </c:pt>
                  <c:pt idx="445">
                    <c:v>16.10</c:v>
                  </c:pt>
                  <c:pt idx="446">
                    <c:v>19.10</c:v>
                  </c:pt>
                  <c:pt idx="447">
                    <c:v>20.10</c:v>
                  </c:pt>
                  <c:pt idx="448">
                    <c:v>21.10</c:v>
                  </c:pt>
                  <c:pt idx="449">
                    <c:v>22.10</c:v>
                  </c:pt>
                  <c:pt idx="450">
                    <c:v>23.10</c:v>
                  </c:pt>
                  <c:pt idx="451">
                    <c:v>26.10</c:v>
                  </c:pt>
                  <c:pt idx="452">
                    <c:v>27.10</c:v>
                  </c:pt>
                  <c:pt idx="453">
                    <c:v>28.10</c:v>
                  </c:pt>
                  <c:pt idx="454">
                    <c:v>29.10</c:v>
                  </c:pt>
                  <c:pt idx="455">
                    <c:v>30.10</c:v>
                  </c:pt>
                </c:lvl>
                <c:lvl>
                  <c:pt idx="0">
                    <c:v>2019</c:v>
                  </c:pt>
                  <c:pt idx="249">
                    <c:v>2020</c:v>
                  </c:pt>
                </c:lvl>
              </c:multiLvlStrCache>
            </c:multiLvlStrRef>
          </c:cat>
          <c:val>
            <c:numRef>
              <c:f>Аркуш4!$D$4:$D$459</c:f>
              <c:numCache>
                <c:formatCode>0.0</c:formatCode>
                <c:ptCount val="456"/>
                <c:pt idx="0">
                  <c:v>16</c:v>
                </c:pt>
                <c:pt idx="1">
                  <c:v>16</c:v>
                </c:pt>
                <c:pt idx="2">
                  <c:v>16</c:v>
                </c:pt>
                <c:pt idx="3">
                  <c:v>16</c:v>
                </c:pt>
                <c:pt idx="4">
                  <c:v>16</c:v>
                </c:pt>
                <c:pt idx="5">
                  <c:v>16</c:v>
                </c:pt>
                <c:pt idx="6">
                  <c:v>16</c:v>
                </c:pt>
                <c:pt idx="7">
                  <c:v>16</c:v>
                </c:pt>
                <c:pt idx="8">
                  <c:v>16</c:v>
                </c:pt>
                <c:pt idx="9">
                  <c:v>16</c:v>
                </c:pt>
                <c:pt idx="10">
                  <c:v>16</c:v>
                </c:pt>
                <c:pt idx="11">
                  <c:v>16</c:v>
                </c:pt>
                <c:pt idx="12">
                  <c:v>16</c:v>
                </c:pt>
                <c:pt idx="13">
                  <c:v>16</c:v>
                </c:pt>
                <c:pt idx="14">
                  <c:v>16</c:v>
                </c:pt>
                <c:pt idx="15">
                  <c:v>16</c:v>
                </c:pt>
                <c:pt idx="16">
                  <c:v>16</c:v>
                </c:pt>
                <c:pt idx="17">
                  <c:v>16</c:v>
                </c:pt>
                <c:pt idx="18">
                  <c:v>16</c:v>
                </c:pt>
                <c:pt idx="19">
                  <c:v>16</c:v>
                </c:pt>
                <c:pt idx="20">
                  <c:v>16</c:v>
                </c:pt>
                <c:pt idx="21">
                  <c:v>16</c:v>
                </c:pt>
                <c:pt idx="22">
                  <c:v>16</c:v>
                </c:pt>
                <c:pt idx="23">
                  <c:v>16</c:v>
                </c:pt>
                <c:pt idx="24">
                  <c:v>16</c:v>
                </c:pt>
                <c:pt idx="25">
                  <c:v>16</c:v>
                </c:pt>
                <c:pt idx="26">
                  <c:v>16</c:v>
                </c:pt>
                <c:pt idx="27">
                  <c:v>16</c:v>
                </c:pt>
                <c:pt idx="28">
                  <c:v>16</c:v>
                </c:pt>
                <c:pt idx="29">
                  <c:v>16</c:v>
                </c:pt>
                <c:pt idx="30">
                  <c:v>16</c:v>
                </c:pt>
                <c:pt idx="31">
                  <c:v>16</c:v>
                </c:pt>
                <c:pt idx="32">
                  <c:v>16</c:v>
                </c:pt>
                <c:pt idx="33">
                  <c:v>16</c:v>
                </c:pt>
                <c:pt idx="34">
                  <c:v>16</c:v>
                </c:pt>
                <c:pt idx="35">
                  <c:v>16</c:v>
                </c:pt>
                <c:pt idx="36">
                  <c:v>16</c:v>
                </c:pt>
                <c:pt idx="37">
                  <c:v>16</c:v>
                </c:pt>
                <c:pt idx="38">
                  <c:v>16</c:v>
                </c:pt>
                <c:pt idx="39">
                  <c:v>16</c:v>
                </c:pt>
                <c:pt idx="40">
                  <c:v>16</c:v>
                </c:pt>
                <c:pt idx="41">
                  <c:v>16</c:v>
                </c:pt>
                <c:pt idx="42">
                  <c:v>16</c:v>
                </c:pt>
                <c:pt idx="43">
                  <c:v>16</c:v>
                </c:pt>
                <c:pt idx="44">
                  <c:v>16</c:v>
                </c:pt>
                <c:pt idx="45">
                  <c:v>16</c:v>
                </c:pt>
                <c:pt idx="46">
                  <c:v>16</c:v>
                </c:pt>
                <c:pt idx="47">
                  <c:v>16</c:v>
                </c:pt>
                <c:pt idx="48">
                  <c:v>16</c:v>
                </c:pt>
                <c:pt idx="49">
                  <c:v>16</c:v>
                </c:pt>
                <c:pt idx="50">
                  <c:v>16</c:v>
                </c:pt>
                <c:pt idx="51">
                  <c:v>16</c:v>
                </c:pt>
                <c:pt idx="52">
                  <c:v>16</c:v>
                </c:pt>
                <c:pt idx="53">
                  <c:v>16</c:v>
                </c:pt>
                <c:pt idx="54">
                  <c:v>16</c:v>
                </c:pt>
                <c:pt idx="55">
                  <c:v>16</c:v>
                </c:pt>
                <c:pt idx="56">
                  <c:v>16</c:v>
                </c:pt>
                <c:pt idx="57">
                  <c:v>16</c:v>
                </c:pt>
                <c:pt idx="58">
                  <c:v>16</c:v>
                </c:pt>
                <c:pt idx="59">
                  <c:v>16</c:v>
                </c:pt>
                <c:pt idx="60">
                  <c:v>16</c:v>
                </c:pt>
                <c:pt idx="61">
                  <c:v>16</c:v>
                </c:pt>
                <c:pt idx="62">
                  <c:v>16</c:v>
                </c:pt>
                <c:pt idx="63">
                  <c:v>16</c:v>
                </c:pt>
                <c:pt idx="64">
                  <c:v>16</c:v>
                </c:pt>
                <c:pt idx="65">
                  <c:v>16</c:v>
                </c:pt>
                <c:pt idx="66">
                  <c:v>16</c:v>
                </c:pt>
                <c:pt idx="67">
                  <c:v>16</c:v>
                </c:pt>
                <c:pt idx="68">
                  <c:v>16</c:v>
                </c:pt>
                <c:pt idx="69">
                  <c:v>16</c:v>
                </c:pt>
                <c:pt idx="70">
                  <c:v>16</c:v>
                </c:pt>
                <c:pt idx="71">
                  <c:v>16</c:v>
                </c:pt>
                <c:pt idx="72">
                  <c:v>16</c:v>
                </c:pt>
                <c:pt idx="73">
                  <c:v>16</c:v>
                </c:pt>
                <c:pt idx="74">
                  <c:v>16</c:v>
                </c:pt>
                <c:pt idx="75">
                  <c:v>16</c:v>
                </c:pt>
                <c:pt idx="76">
                  <c:v>16</c:v>
                </c:pt>
                <c:pt idx="77">
                  <c:v>16</c:v>
                </c:pt>
                <c:pt idx="78">
                  <c:v>16</c:v>
                </c:pt>
                <c:pt idx="79">
                  <c:v>15.5</c:v>
                </c:pt>
                <c:pt idx="80">
                  <c:v>15.5</c:v>
                </c:pt>
                <c:pt idx="81">
                  <c:v>15.5</c:v>
                </c:pt>
                <c:pt idx="82">
                  <c:v>15.5</c:v>
                </c:pt>
                <c:pt idx="83">
                  <c:v>15.5</c:v>
                </c:pt>
                <c:pt idx="84">
                  <c:v>15.5</c:v>
                </c:pt>
                <c:pt idx="85">
                  <c:v>15.5</c:v>
                </c:pt>
                <c:pt idx="86">
                  <c:v>15.5</c:v>
                </c:pt>
                <c:pt idx="87">
                  <c:v>15.5</c:v>
                </c:pt>
                <c:pt idx="88">
                  <c:v>15.5</c:v>
                </c:pt>
                <c:pt idx="89">
                  <c:v>15.5</c:v>
                </c:pt>
                <c:pt idx="90">
                  <c:v>15.5</c:v>
                </c:pt>
                <c:pt idx="91">
                  <c:v>15.5</c:v>
                </c:pt>
                <c:pt idx="92">
                  <c:v>15.5</c:v>
                </c:pt>
                <c:pt idx="93">
                  <c:v>15.5</c:v>
                </c:pt>
                <c:pt idx="94">
                  <c:v>15.5</c:v>
                </c:pt>
                <c:pt idx="95">
                  <c:v>15.5</c:v>
                </c:pt>
                <c:pt idx="96">
                  <c:v>15.5</c:v>
                </c:pt>
                <c:pt idx="97">
                  <c:v>15.5</c:v>
                </c:pt>
                <c:pt idx="98">
                  <c:v>15.5</c:v>
                </c:pt>
                <c:pt idx="99">
                  <c:v>15.5</c:v>
                </c:pt>
                <c:pt idx="100">
                  <c:v>15.5</c:v>
                </c:pt>
                <c:pt idx="101">
                  <c:v>15.5</c:v>
                </c:pt>
                <c:pt idx="102">
                  <c:v>15.5</c:v>
                </c:pt>
                <c:pt idx="103">
                  <c:v>15.5</c:v>
                </c:pt>
                <c:pt idx="104">
                  <c:v>15.5</c:v>
                </c:pt>
                <c:pt idx="105">
                  <c:v>15.5</c:v>
                </c:pt>
                <c:pt idx="106">
                  <c:v>15.5</c:v>
                </c:pt>
                <c:pt idx="107">
                  <c:v>15.5</c:v>
                </c:pt>
                <c:pt idx="108">
                  <c:v>15.5</c:v>
                </c:pt>
                <c:pt idx="109">
                  <c:v>15.5</c:v>
                </c:pt>
                <c:pt idx="110">
                  <c:v>15.5</c:v>
                </c:pt>
                <c:pt idx="111">
                  <c:v>15.5</c:v>
                </c:pt>
                <c:pt idx="112">
                  <c:v>15.5</c:v>
                </c:pt>
                <c:pt idx="113">
                  <c:v>15.5</c:v>
                </c:pt>
                <c:pt idx="114">
                  <c:v>15.5</c:v>
                </c:pt>
                <c:pt idx="115">
                  <c:v>15.5</c:v>
                </c:pt>
                <c:pt idx="116">
                  <c:v>15.5</c:v>
                </c:pt>
                <c:pt idx="117">
                  <c:v>15.5</c:v>
                </c:pt>
                <c:pt idx="118">
                  <c:v>15.5</c:v>
                </c:pt>
                <c:pt idx="119">
                  <c:v>15.5</c:v>
                </c:pt>
                <c:pt idx="120">
                  <c:v>15.5</c:v>
                </c:pt>
                <c:pt idx="121">
                  <c:v>15.5</c:v>
                </c:pt>
                <c:pt idx="122">
                  <c:v>15.5</c:v>
                </c:pt>
                <c:pt idx="123">
                  <c:v>15.5</c:v>
                </c:pt>
                <c:pt idx="124">
                  <c:v>15.5</c:v>
                </c:pt>
                <c:pt idx="125">
                  <c:v>15.5</c:v>
                </c:pt>
                <c:pt idx="126">
                  <c:v>15.5</c:v>
                </c:pt>
                <c:pt idx="127">
                  <c:v>15.5</c:v>
                </c:pt>
                <c:pt idx="128">
                  <c:v>15.5</c:v>
                </c:pt>
                <c:pt idx="129">
                  <c:v>15.5</c:v>
                </c:pt>
                <c:pt idx="130">
                  <c:v>15.5</c:v>
                </c:pt>
                <c:pt idx="131">
                  <c:v>15.5</c:v>
                </c:pt>
                <c:pt idx="132">
                  <c:v>15.5</c:v>
                </c:pt>
                <c:pt idx="133">
                  <c:v>15.5</c:v>
                </c:pt>
                <c:pt idx="134">
                  <c:v>15</c:v>
                </c:pt>
                <c:pt idx="135">
                  <c:v>15</c:v>
                </c:pt>
                <c:pt idx="136">
                  <c:v>15</c:v>
                </c:pt>
                <c:pt idx="137">
                  <c:v>15</c:v>
                </c:pt>
                <c:pt idx="138">
                  <c:v>15</c:v>
                </c:pt>
                <c:pt idx="139">
                  <c:v>15</c:v>
                </c:pt>
                <c:pt idx="140">
                  <c:v>15</c:v>
                </c:pt>
                <c:pt idx="141">
                  <c:v>15</c:v>
                </c:pt>
                <c:pt idx="142">
                  <c:v>15</c:v>
                </c:pt>
                <c:pt idx="143">
                  <c:v>15</c:v>
                </c:pt>
                <c:pt idx="144">
                  <c:v>15</c:v>
                </c:pt>
                <c:pt idx="145">
                  <c:v>15</c:v>
                </c:pt>
                <c:pt idx="146">
                  <c:v>15</c:v>
                </c:pt>
                <c:pt idx="147">
                  <c:v>15</c:v>
                </c:pt>
                <c:pt idx="148">
                  <c:v>15</c:v>
                </c:pt>
                <c:pt idx="149">
                  <c:v>15</c:v>
                </c:pt>
                <c:pt idx="150">
                  <c:v>15</c:v>
                </c:pt>
                <c:pt idx="151">
                  <c:v>15</c:v>
                </c:pt>
                <c:pt idx="152">
                  <c:v>15</c:v>
                </c:pt>
                <c:pt idx="153">
                  <c:v>15</c:v>
                </c:pt>
                <c:pt idx="154">
                  <c:v>15</c:v>
                </c:pt>
                <c:pt idx="155">
                  <c:v>15</c:v>
                </c:pt>
                <c:pt idx="156">
                  <c:v>15</c:v>
                </c:pt>
                <c:pt idx="157">
                  <c:v>15</c:v>
                </c:pt>
                <c:pt idx="158">
                  <c:v>15</c:v>
                </c:pt>
                <c:pt idx="159">
                  <c:v>15</c:v>
                </c:pt>
                <c:pt idx="160">
                  <c:v>15</c:v>
                </c:pt>
                <c:pt idx="161">
                  <c:v>15</c:v>
                </c:pt>
                <c:pt idx="162">
                  <c:v>15</c:v>
                </c:pt>
                <c:pt idx="163">
                  <c:v>15</c:v>
                </c:pt>
                <c:pt idx="164">
                  <c:v>15</c:v>
                </c:pt>
                <c:pt idx="165">
                  <c:v>15</c:v>
                </c:pt>
                <c:pt idx="166">
                  <c:v>15</c:v>
                </c:pt>
                <c:pt idx="167">
                  <c:v>15</c:v>
                </c:pt>
                <c:pt idx="168">
                  <c:v>14.5</c:v>
                </c:pt>
                <c:pt idx="169">
                  <c:v>14.5</c:v>
                </c:pt>
                <c:pt idx="170">
                  <c:v>14.5</c:v>
                </c:pt>
                <c:pt idx="171">
                  <c:v>14.5</c:v>
                </c:pt>
                <c:pt idx="172">
                  <c:v>14.5</c:v>
                </c:pt>
                <c:pt idx="173">
                  <c:v>14.5</c:v>
                </c:pt>
                <c:pt idx="174">
                  <c:v>14.5</c:v>
                </c:pt>
                <c:pt idx="175">
                  <c:v>14.5</c:v>
                </c:pt>
                <c:pt idx="176">
                  <c:v>14.5</c:v>
                </c:pt>
                <c:pt idx="177">
                  <c:v>14.5</c:v>
                </c:pt>
                <c:pt idx="178">
                  <c:v>14.5</c:v>
                </c:pt>
                <c:pt idx="179">
                  <c:v>14.5</c:v>
                </c:pt>
                <c:pt idx="180">
                  <c:v>14.5</c:v>
                </c:pt>
                <c:pt idx="181">
                  <c:v>14.5</c:v>
                </c:pt>
                <c:pt idx="182">
                  <c:v>14.5</c:v>
                </c:pt>
                <c:pt idx="183">
                  <c:v>14.5</c:v>
                </c:pt>
                <c:pt idx="184">
                  <c:v>14.5</c:v>
                </c:pt>
                <c:pt idx="185">
                  <c:v>14.5</c:v>
                </c:pt>
                <c:pt idx="186">
                  <c:v>14.5</c:v>
                </c:pt>
                <c:pt idx="187">
                  <c:v>14.5</c:v>
                </c:pt>
                <c:pt idx="188">
                  <c:v>14.5</c:v>
                </c:pt>
                <c:pt idx="189">
                  <c:v>14.5</c:v>
                </c:pt>
                <c:pt idx="190">
                  <c:v>14.5</c:v>
                </c:pt>
                <c:pt idx="191">
                  <c:v>14.5</c:v>
                </c:pt>
                <c:pt idx="192">
                  <c:v>14.5</c:v>
                </c:pt>
                <c:pt idx="193">
                  <c:v>14.5</c:v>
                </c:pt>
                <c:pt idx="194">
                  <c:v>14.5</c:v>
                </c:pt>
                <c:pt idx="195">
                  <c:v>14.5</c:v>
                </c:pt>
                <c:pt idx="196">
                  <c:v>14.5</c:v>
                </c:pt>
                <c:pt idx="197">
                  <c:v>14.5</c:v>
                </c:pt>
                <c:pt idx="198">
                  <c:v>14.5</c:v>
                </c:pt>
                <c:pt idx="199">
                  <c:v>14.5</c:v>
                </c:pt>
                <c:pt idx="200">
                  <c:v>14.5</c:v>
                </c:pt>
                <c:pt idx="201">
                  <c:v>14.5</c:v>
                </c:pt>
                <c:pt idx="202">
                  <c:v>13.5</c:v>
                </c:pt>
                <c:pt idx="203">
                  <c:v>13.5</c:v>
                </c:pt>
                <c:pt idx="204">
                  <c:v>13.5</c:v>
                </c:pt>
                <c:pt idx="205">
                  <c:v>13.5</c:v>
                </c:pt>
                <c:pt idx="206">
                  <c:v>13.5</c:v>
                </c:pt>
                <c:pt idx="207">
                  <c:v>13.5</c:v>
                </c:pt>
                <c:pt idx="208">
                  <c:v>13.5</c:v>
                </c:pt>
                <c:pt idx="209">
                  <c:v>13.5</c:v>
                </c:pt>
                <c:pt idx="210">
                  <c:v>13.5</c:v>
                </c:pt>
                <c:pt idx="211">
                  <c:v>13.5</c:v>
                </c:pt>
                <c:pt idx="212">
                  <c:v>13.5</c:v>
                </c:pt>
                <c:pt idx="213">
                  <c:v>13.5</c:v>
                </c:pt>
                <c:pt idx="214">
                  <c:v>13.5</c:v>
                </c:pt>
                <c:pt idx="215">
                  <c:v>13.5</c:v>
                </c:pt>
                <c:pt idx="216">
                  <c:v>13.5</c:v>
                </c:pt>
                <c:pt idx="217">
                  <c:v>13.5</c:v>
                </c:pt>
                <c:pt idx="218">
                  <c:v>13.5</c:v>
                </c:pt>
                <c:pt idx="219">
                  <c:v>13.5</c:v>
                </c:pt>
                <c:pt idx="220">
                  <c:v>13.5</c:v>
                </c:pt>
                <c:pt idx="221">
                  <c:v>13.5</c:v>
                </c:pt>
                <c:pt idx="222">
                  <c:v>13.5</c:v>
                </c:pt>
                <c:pt idx="223">
                  <c:v>13.5</c:v>
                </c:pt>
                <c:pt idx="224">
                  <c:v>13.5</c:v>
                </c:pt>
                <c:pt idx="225">
                  <c:v>13.5</c:v>
                </c:pt>
                <c:pt idx="226">
                  <c:v>13.5</c:v>
                </c:pt>
                <c:pt idx="227">
                  <c:v>13.5</c:v>
                </c:pt>
                <c:pt idx="228">
                  <c:v>13.5</c:v>
                </c:pt>
                <c:pt idx="229">
                  <c:v>13.5</c:v>
                </c:pt>
                <c:pt idx="230">
                  <c:v>13.5</c:v>
                </c:pt>
                <c:pt idx="231">
                  <c:v>13.5</c:v>
                </c:pt>
                <c:pt idx="232">
                  <c:v>13.5</c:v>
                </c:pt>
                <c:pt idx="233">
                  <c:v>13.5</c:v>
                </c:pt>
                <c:pt idx="234">
                  <c:v>13.5</c:v>
                </c:pt>
                <c:pt idx="235">
                  <c:v>13.5</c:v>
                </c:pt>
                <c:pt idx="236">
                  <c:v>13.5</c:v>
                </c:pt>
                <c:pt idx="237">
                  <c:v>11.5</c:v>
                </c:pt>
                <c:pt idx="238">
                  <c:v>11.5</c:v>
                </c:pt>
                <c:pt idx="239">
                  <c:v>11.5</c:v>
                </c:pt>
                <c:pt idx="240">
                  <c:v>11.5</c:v>
                </c:pt>
                <c:pt idx="241">
                  <c:v>11.5</c:v>
                </c:pt>
                <c:pt idx="242">
                  <c:v>11.5</c:v>
                </c:pt>
                <c:pt idx="243">
                  <c:v>11.5</c:v>
                </c:pt>
                <c:pt idx="244">
                  <c:v>11.5</c:v>
                </c:pt>
                <c:pt idx="245">
                  <c:v>11.5</c:v>
                </c:pt>
                <c:pt idx="246">
                  <c:v>11.5</c:v>
                </c:pt>
                <c:pt idx="247">
                  <c:v>11.5</c:v>
                </c:pt>
                <c:pt idx="248">
                  <c:v>11.5</c:v>
                </c:pt>
                <c:pt idx="249">
                  <c:v>11.5</c:v>
                </c:pt>
                <c:pt idx="250">
                  <c:v>11.5</c:v>
                </c:pt>
                <c:pt idx="251">
                  <c:v>11.5</c:v>
                </c:pt>
                <c:pt idx="252">
                  <c:v>11.5</c:v>
                </c:pt>
                <c:pt idx="253">
                  <c:v>11.5</c:v>
                </c:pt>
                <c:pt idx="254">
                  <c:v>11.5</c:v>
                </c:pt>
                <c:pt idx="255">
                  <c:v>11.5</c:v>
                </c:pt>
                <c:pt idx="256">
                  <c:v>11.5</c:v>
                </c:pt>
                <c:pt idx="257">
                  <c:v>11.5</c:v>
                </c:pt>
                <c:pt idx="258">
                  <c:v>11.5</c:v>
                </c:pt>
                <c:pt idx="259">
                  <c:v>11.5</c:v>
                </c:pt>
                <c:pt idx="260">
                  <c:v>11.5</c:v>
                </c:pt>
                <c:pt idx="261">
                  <c:v>11.5</c:v>
                </c:pt>
                <c:pt idx="262">
                  <c:v>11.5</c:v>
                </c:pt>
                <c:pt idx="263">
                  <c:v>11.5</c:v>
                </c:pt>
                <c:pt idx="264">
                  <c:v>11.5</c:v>
                </c:pt>
                <c:pt idx="265">
                  <c:v>11.5</c:v>
                </c:pt>
                <c:pt idx="266">
                  <c:v>11.5</c:v>
                </c:pt>
                <c:pt idx="267">
                  <c:v>11.5</c:v>
                </c:pt>
                <c:pt idx="268">
                  <c:v>9</c:v>
                </c:pt>
                <c:pt idx="269">
                  <c:v>9</c:v>
                </c:pt>
                <c:pt idx="270">
                  <c:v>9</c:v>
                </c:pt>
                <c:pt idx="271">
                  <c:v>9</c:v>
                </c:pt>
                <c:pt idx="272">
                  <c:v>9</c:v>
                </c:pt>
                <c:pt idx="273">
                  <c:v>9</c:v>
                </c:pt>
                <c:pt idx="274">
                  <c:v>9</c:v>
                </c:pt>
                <c:pt idx="275">
                  <c:v>9</c:v>
                </c:pt>
                <c:pt idx="276">
                  <c:v>9</c:v>
                </c:pt>
                <c:pt idx="277">
                  <c:v>9</c:v>
                </c:pt>
                <c:pt idx="278">
                  <c:v>9</c:v>
                </c:pt>
                <c:pt idx="279">
                  <c:v>9</c:v>
                </c:pt>
                <c:pt idx="280">
                  <c:v>9</c:v>
                </c:pt>
                <c:pt idx="281">
                  <c:v>9</c:v>
                </c:pt>
                <c:pt idx="282">
                  <c:v>9</c:v>
                </c:pt>
                <c:pt idx="283">
                  <c:v>9</c:v>
                </c:pt>
                <c:pt idx="284">
                  <c:v>9</c:v>
                </c:pt>
                <c:pt idx="285">
                  <c:v>9</c:v>
                </c:pt>
                <c:pt idx="286">
                  <c:v>9</c:v>
                </c:pt>
                <c:pt idx="287">
                  <c:v>9</c:v>
                </c:pt>
                <c:pt idx="288">
                  <c:v>9</c:v>
                </c:pt>
                <c:pt idx="289">
                  <c:v>9</c:v>
                </c:pt>
                <c:pt idx="290">
                  <c:v>9</c:v>
                </c:pt>
                <c:pt idx="291">
                  <c:v>9</c:v>
                </c:pt>
                <c:pt idx="292">
                  <c:v>9</c:v>
                </c:pt>
                <c:pt idx="293">
                  <c:v>9</c:v>
                </c:pt>
                <c:pt idx="294">
                  <c:v>9</c:v>
                </c:pt>
                <c:pt idx="295">
                  <c:v>9</c:v>
                </c:pt>
                <c:pt idx="296">
                  <c:v>9</c:v>
                </c:pt>
                <c:pt idx="297">
                  <c:v>8</c:v>
                </c:pt>
                <c:pt idx="298">
                  <c:v>8</c:v>
                </c:pt>
                <c:pt idx="299">
                  <c:v>8</c:v>
                </c:pt>
                <c:pt idx="300">
                  <c:v>8</c:v>
                </c:pt>
                <c:pt idx="301">
                  <c:v>8</c:v>
                </c:pt>
                <c:pt idx="302">
                  <c:v>8</c:v>
                </c:pt>
                <c:pt idx="303">
                  <c:v>8</c:v>
                </c:pt>
                <c:pt idx="304">
                  <c:v>8</c:v>
                </c:pt>
                <c:pt idx="305">
                  <c:v>8</c:v>
                </c:pt>
                <c:pt idx="306">
                  <c:v>8</c:v>
                </c:pt>
                <c:pt idx="307">
                  <c:v>8</c:v>
                </c:pt>
                <c:pt idx="308">
                  <c:v>8</c:v>
                </c:pt>
                <c:pt idx="309">
                  <c:v>8</c:v>
                </c:pt>
                <c:pt idx="310">
                  <c:v>8</c:v>
                </c:pt>
                <c:pt idx="311">
                  <c:v>8</c:v>
                </c:pt>
                <c:pt idx="312">
                  <c:v>8</c:v>
                </c:pt>
                <c:pt idx="313">
                  <c:v>8</c:v>
                </c:pt>
                <c:pt idx="314">
                  <c:v>8</c:v>
                </c:pt>
                <c:pt idx="315">
                  <c:v>8</c:v>
                </c:pt>
                <c:pt idx="316">
                  <c:v>8</c:v>
                </c:pt>
                <c:pt idx="317">
                  <c:v>8</c:v>
                </c:pt>
                <c:pt idx="318">
                  <c:v>8</c:v>
                </c:pt>
                <c:pt idx="319">
                  <c:v>8</c:v>
                </c:pt>
                <c:pt idx="320">
                  <c:v>8</c:v>
                </c:pt>
                <c:pt idx="321">
                  <c:v>8</c:v>
                </c:pt>
                <c:pt idx="322">
                  <c:v>8</c:v>
                </c:pt>
                <c:pt idx="323">
                  <c:v>8</c:v>
                </c:pt>
                <c:pt idx="324">
                  <c:v>8</c:v>
                </c:pt>
                <c:pt idx="325">
                  <c:v>8</c:v>
                </c:pt>
                <c:pt idx="326">
                  <c:v>6</c:v>
                </c:pt>
                <c:pt idx="327">
                  <c:v>6</c:v>
                </c:pt>
                <c:pt idx="328">
                  <c:v>6</c:v>
                </c:pt>
                <c:pt idx="329">
                  <c:v>6</c:v>
                </c:pt>
                <c:pt idx="330">
                  <c:v>6</c:v>
                </c:pt>
                <c:pt idx="331">
                  <c:v>6</c:v>
                </c:pt>
                <c:pt idx="332">
                  <c:v>6</c:v>
                </c:pt>
                <c:pt idx="333">
                  <c:v>6</c:v>
                </c:pt>
                <c:pt idx="334">
                  <c:v>6</c:v>
                </c:pt>
                <c:pt idx="335">
                  <c:v>6</c:v>
                </c:pt>
                <c:pt idx="337">
                  <c:v>6</c:v>
                </c:pt>
                <c:pt idx="338">
                  <c:v>6</c:v>
                </c:pt>
                <c:pt idx="339">
                  <c:v>6</c:v>
                </c:pt>
                <c:pt idx="340">
                  <c:v>6</c:v>
                </c:pt>
                <c:pt idx="341">
                  <c:v>6</c:v>
                </c:pt>
                <c:pt idx="342">
                  <c:v>6</c:v>
                </c:pt>
                <c:pt idx="343">
                  <c:v>6</c:v>
                </c:pt>
                <c:pt idx="344">
                  <c:v>6</c:v>
                </c:pt>
                <c:pt idx="345">
                  <c:v>6</c:v>
                </c:pt>
                <c:pt idx="346">
                  <c:v>6</c:v>
                </c:pt>
                <c:pt idx="347">
                  <c:v>6</c:v>
                </c:pt>
                <c:pt idx="348">
                  <c:v>6</c:v>
                </c:pt>
                <c:pt idx="349">
                  <c:v>6</c:v>
                </c:pt>
                <c:pt idx="350">
                  <c:v>6</c:v>
                </c:pt>
                <c:pt idx="351">
                  <c:v>6</c:v>
                </c:pt>
                <c:pt idx="352">
                  <c:v>6</c:v>
                </c:pt>
                <c:pt idx="353">
                  <c:v>6</c:v>
                </c:pt>
                <c:pt idx="354">
                  <c:v>6</c:v>
                </c:pt>
                <c:pt idx="355">
                  <c:v>6</c:v>
                </c:pt>
                <c:pt idx="356">
                  <c:v>6</c:v>
                </c:pt>
                <c:pt idx="357">
                  <c:v>6</c:v>
                </c:pt>
                <c:pt idx="358">
                  <c:v>6</c:v>
                </c:pt>
                <c:pt idx="359">
                  <c:v>5</c:v>
                </c:pt>
                <c:pt idx="360">
                  <c:v>5</c:v>
                </c:pt>
                <c:pt idx="361">
                  <c:v>5</c:v>
                </c:pt>
                <c:pt idx="362">
                  <c:v>5</c:v>
                </c:pt>
                <c:pt idx="363">
                  <c:v>5</c:v>
                </c:pt>
                <c:pt idx="364">
                  <c:v>5</c:v>
                </c:pt>
                <c:pt idx="365">
                  <c:v>5</c:v>
                </c:pt>
                <c:pt idx="366">
                  <c:v>5</c:v>
                </c:pt>
                <c:pt idx="367">
                  <c:v>5</c:v>
                </c:pt>
                <c:pt idx="368">
                  <c:v>5</c:v>
                </c:pt>
                <c:pt idx="369">
                  <c:v>5</c:v>
                </c:pt>
                <c:pt idx="370">
                  <c:v>5</c:v>
                </c:pt>
                <c:pt idx="371">
                  <c:v>5</c:v>
                </c:pt>
                <c:pt idx="372">
                  <c:v>5</c:v>
                </c:pt>
                <c:pt idx="373">
                  <c:v>5</c:v>
                </c:pt>
                <c:pt idx="374">
                  <c:v>5</c:v>
                </c:pt>
                <c:pt idx="375">
                  <c:v>5</c:v>
                </c:pt>
                <c:pt idx="376">
                  <c:v>5</c:v>
                </c:pt>
                <c:pt idx="377">
                  <c:v>5</c:v>
                </c:pt>
                <c:pt idx="378">
                  <c:v>5</c:v>
                </c:pt>
                <c:pt idx="379">
                  <c:v>5</c:v>
                </c:pt>
                <c:pt idx="380">
                  <c:v>5</c:v>
                </c:pt>
                <c:pt idx="381">
                  <c:v>5</c:v>
                </c:pt>
                <c:pt idx="382">
                  <c:v>5</c:v>
                </c:pt>
                <c:pt idx="383">
                  <c:v>5</c:v>
                </c:pt>
                <c:pt idx="384">
                  <c:v>5</c:v>
                </c:pt>
                <c:pt idx="385">
                  <c:v>5</c:v>
                </c:pt>
                <c:pt idx="386">
                  <c:v>5</c:v>
                </c:pt>
                <c:pt idx="387">
                  <c:v>5</c:v>
                </c:pt>
                <c:pt idx="388">
                  <c:v>5</c:v>
                </c:pt>
                <c:pt idx="389">
                  <c:v>5</c:v>
                </c:pt>
                <c:pt idx="390">
                  <c:v>5</c:v>
                </c:pt>
                <c:pt idx="391">
                  <c:v>5</c:v>
                </c:pt>
                <c:pt idx="392">
                  <c:v>5</c:v>
                </c:pt>
                <c:pt idx="393">
                  <c:v>5</c:v>
                </c:pt>
                <c:pt idx="394">
                  <c:v>5</c:v>
                </c:pt>
                <c:pt idx="395">
                  <c:v>5</c:v>
                </c:pt>
                <c:pt idx="396">
                  <c:v>5</c:v>
                </c:pt>
                <c:pt idx="397">
                  <c:v>5</c:v>
                </c:pt>
                <c:pt idx="398">
                  <c:v>5</c:v>
                </c:pt>
                <c:pt idx="399">
                  <c:v>5</c:v>
                </c:pt>
                <c:pt idx="400">
                  <c:v>5</c:v>
                </c:pt>
                <c:pt idx="401">
                  <c:v>5</c:v>
                </c:pt>
                <c:pt idx="402">
                  <c:v>5</c:v>
                </c:pt>
                <c:pt idx="403">
                  <c:v>5</c:v>
                </c:pt>
                <c:pt idx="404">
                  <c:v>5</c:v>
                </c:pt>
                <c:pt idx="405">
                  <c:v>5</c:v>
                </c:pt>
                <c:pt idx="406">
                  <c:v>5</c:v>
                </c:pt>
                <c:pt idx="407">
                  <c:v>5</c:v>
                </c:pt>
                <c:pt idx="408">
                  <c:v>5</c:v>
                </c:pt>
                <c:pt idx="409">
                  <c:v>5</c:v>
                </c:pt>
                <c:pt idx="410">
                  <c:v>5</c:v>
                </c:pt>
                <c:pt idx="411">
                  <c:v>5</c:v>
                </c:pt>
                <c:pt idx="412">
                  <c:v>5</c:v>
                </c:pt>
                <c:pt idx="413">
                  <c:v>5</c:v>
                </c:pt>
                <c:pt idx="414">
                  <c:v>5</c:v>
                </c:pt>
                <c:pt idx="415">
                  <c:v>5</c:v>
                </c:pt>
                <c:pt idx="416">
                  <c:v>5</c:v>
                </c:pt>
                <c:pt idx="417">
                  <c:v>5</c:v>
                </c:pt>
                <c:pt idx="418">
                  <c:v>5</c:v>
                </c:pt>
                <c:pt idx="419">
                  <c:v>5</c:v>
                </c:pt>
                <c:pt idx="420">
                  <c:v>5</c:v>
                </c:pt>
                <c:pt idx="421">
                  <c:v>5</c:v>
                </c:pt>
                <c:pt idx="422">
                  <c:v>5</c:v>
                </c:pt>
                <c:pt idx="423">
                  <c:v>5</c:v>
                </c:pt>
                <c:pt idx="424">
                  <c:v>5</c:v>
                </c:pt>
                <c:pt idx="425">
                  <c:v>5</c:v>
                </c:pt>
                <c:pt idx="426">
                  <c:v>5</c:v>
                </c:pt>
                <c:pt idx="427">
                  <c:v>5</c:v>
                </c:pt>
                <c:pt idx="428">
                  <c:v>5</c:v>
                </c:pt>
                <c:pt idx="429">
                  <c:v>5</c:v>
                </c:pt>
                <c:pt idx="430">
                  <c:v>5</c:v>
                </c:pt>
                <c:pt idx="431">
                  <c:v>5</c:v>
                </c:pt>
                <c:pt idx="432">
                  <c:v>5</c:v>
                </c:pt>
                <c:pt idx="433">
                  <c:v>5</c:v>
                </c:pt>
                <c:pt idx="434">
                  <c:v>5</c:v>
                </c:pt>
                <c:pt idx="435">
                  <c:v>5</c:v>
                </c:pt>
                <c:pt idx="436">
                  <c:v>5</c:v>
                </c:pt>
                <c:pt idx="437">
                  <c:v>5</c:v>
                </c:pt>
                <c:pt idx="438">
                  <c:v>5</c:v>
                </c:pt>
                <c:pt idx="439">
                  <c:v>5</c:v>
                </c:pt>
                <c:pt idx="440">
                  <c:v>5</c:v>
                </c:pt>
                <c:pt idx="441">
                  <c:v>5</c:v>
                </c:pt>
                <c:pt idx="442">
                  <c:v>5</c:v>
                </c:pt>
                <c:pt idx="443">
                  <c:v>5</c:v>
                </c:pt>
                <c:pt idx="444">
                  <c:v>5</c:v>
                </c:pt>
                <c:pt idx="445">
                  <c:v>5</c:v>
                </c:pt>
                <c:pt idx="446">
                  <c:v>5</c:v>
                </c:pt>
                <c:pt idx="447">
                  <c:v>5</c:v>
                </c:pt>
                <c:pt idx="448">
                  <c:v>5</c:v>
                </c:pt>
                <c:pt idx="449">
                  <c:v>5</c:v>
                </c:pt>
                <c:pt idx="450">
                  <c:v>5</c:v>
                </c:pt>
                <c:pt idx="451">
                  <c:v>5</c:v>
                </c:pt>
                <c:pt idx="452">
                  <c:v>5</c:v>
                </c:pt>
                <c:pt idx="453">
                  <c:v>5</c:v>
                </c:pt>
                <c:pt idx="454">
                  <c:v>5</c:v>
                </c:pt>
                <c:pt idx="455">
                  <c:v>5</c:v>
                </c:pt>
              </c:numCache>
            </c:numRef>
          </c:val>
          <c:smooth val="0"/>
          <c:extLst xmlns:c16r2="http://schemas.microsoft.com/office/drawing/2015/06/chart">
            <c:ext xmlns:c16="http://schemas.microsoft.com/office/drawing/2014/chart" uri="{C3380CC4-5D6E-409C-BE32-E72D297353CC}">
              <c16:uniqueId val="{00000013-65DB-4BDA-A487-19798C5CA316}"/>
            </c:ext>
          </c:extLst>
        </c:ser>
        <c:dLbls>
          <c:showLegendKey val="0"/>
          <c:showVal val="0"/>
          <c:showCatName val="0"/>
          <c:showSerName val="0"/>
          <c:showPercent val="0"/>
          <c:showBubbleSize val="0"/>
        </c:dLbls>
        <c:marker val="1"/>
        <c:smooth val="0"/>
        <c:axId val="172163456"/>
        <c:axId val="172017920"/>
      </c:lineChart>
      <c:catAx>
        <c:axId val="171993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uk-UA"/>
          </a:p>
        </c:txPr>
        <c:crossAx val="172016000"/>
        <c:crosses val="autoZero"/>
        <c:auto val="1"/>
        <c:lblAlgn val="ctr"/>
        <c:lblOffset val="100"/>
        <c:noMultiLvlLbl val="0"/>
      </c:catAx>
      <c:valAx>
        <c:axId val="1720160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95000"/>
                        <a:lumOff val="5000"/>
                      </a:schemeClr>
                    </a:solidFill>
                    <a:latin typeface="+mn-lt"/>
                    <a:ea typeface="+mn-ea"/>
                    <a:cs typeface="+mn-cs"/>
                  </a:defRPr>
                </a:pPr>
                <a:r>
                  <a:rPr lang="uk-UA"/>
                  <a:t>млрд. грн.</a:t>
                </a:r>
              </a:p>
            </c:rich>
          </c:tx>
          <c:overlay val="0"/>
          <c:spPr>
            <a:noFill/>
            <a:ln>
              <a:noFill/>
            </a:ln>
            <a:effectLst/>
          </c:sp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uk-UA"/>
          </a:p>
        </c:txPr>
        <c:crossAx val="171993728"/>
        <c:crosses val="autoZero"/>
        <c:crossBetween val="between"/>
      </c:valAx>
      <c:valAx>
        <c:axId val="172017920"/>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95000"/>
                        <a:lumOff val="5000"/>
                      </a:schemeClr>
                    </a:solidFill>
                    <a:latin typeface="+mn-lt"/>
                    <a:ea typeface="+mn-ea"/>
                    <a:cs typeface="+mn-cs"/>
                  </a:defRPr>
                </a:pPr>
                <a:r>
                  <a:rPr lang="uk-UA"/>
                  <a:t>%</a:t>
                </a:r>
              </a:p>
            </c:rich>
          </c:tx>
          <c:overlay val="0"/>
          <c:spPr>
            <a:noFill/>
            <a:ln>
              <a:noFill/>
            </a:ln>
            <a:effectLst/>
          </c:spPr>
        </c:title>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uk-UA"/>
          </a:p>
        </c:txPr>
        <c:crossAx val="172163456"/>
        <c:crosses val="max"/>
        <c:crossBetween val="between"/>
      </c:valAx>
      <c:catAx>
        <c:axId val="172163456"/>
        <c:scaling>
          <c:orientation val="minMax"/>
        </c:scaling>
        <c:delete val="1"/>
        <c:axPos val="b"/>
        <c:numFmt formatCode="General" sourceLinked="1"/>
        <c:majorTickMark val="out"/>
        <c:minorTickMark val="none"/>
        <c:tickLblPos val="nextTo"/>
        <c:crossAx val="17201792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chemeClr val="tx1">
              <a:lumMod val="95000"/>
              <a:lumOff val="5000"/>
            </a:schemeClr>
          </a:solidFill>
        </a:defRPr>
      </a:pPr>
      <a:endParaRPr lang="uk-UA"/>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1"/>
          <c:tx>
            <c:strRef>
              <c:f>Аркуш5!$B$8</c:f>
              <c:strCache>
                <c:ptCount val="1"/>
                <c:pt idx="0">
                  <c:v>Обсяги вкладень банків в ОВДП, млрд. грн.</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4.637681159420292E-2"/>
                  <c:y val="-4.134366252112351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A60-467C-AFA3-3FDD77C5078F}"/>
                </c:ext>
              </c:extLst>
            </c:dLbl>
            <c:dLbl>
              <c:idx val="1"/>
              <c:layout>
                <c:manualLayout>
                  <c:x val="-3.2463768115942031E-2"/>
                  <c:y val="-0.10749352255492114"/>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A60-467C-AFA3-3FDD77C5078F}"/>
                </c:ext>
              </c:extLst>
            </c:dLbl>
            <c:dLbl>
              <c:idx val="2"/>
              <c:layout>
                <c:manualLayout>
                  <c:x val="-3.4782608695652216E-2"/>
                  <c:y val="-3.720929626901120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A60-467C-AFA3-3FDD77C5078F}"/>
                </c:ext>
              </c:extLst>
            </c:dLbl>
            <c:dLbl>
              <c:idx val="3"/>
              <c:layout>
                <c:manualLayout>
                  <c:x val="-2.7826086956521782E-2"/>
                  <c:y val="-9.095605754647176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A60-467C-AFA3-3FDD77C5078F}"/>
                </c:ext>
              </c:extLst>
            </c:dLbl>
            <c:dLbl>
              <c:idx val="4"/>
              <c:layout>
                <c:manualLayout>
                  <c:x val="-3.2463768115942031E-2"/>
                  <c:y val="-3.720929626901120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A60-467C-AFA3-3FDD77C5078F}"/>
                </c:ext>
              </c:extLst>
            </c:dLbl>
            <c:dLbl>
              <c:idx val="5"/>
              <c:layout>
                <c:manualLayout>
                  <c:x val="-2.0869565217391306E-2"/>
                  <c:y val="-8.68216912943593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A60-467C-AFA3-3FDD77C5078F}"/>
                </c:ext>
              </c:extLst>
            </c:dLbl>
            <c:dLbl>
              <c:idx val="6"/>
              <c:layout>
                <c:manualLayout>
                  <c:x val="-3.0144927536231925E-2"/>
                  <c:y val="-4.96123950253482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A60-467C-AFA3-3FDD77C5078F}"/>
                </c:ext>
              </c:extLst>
            </c:dLbl>
            <c:dLbl>
              <c:idx val="7"/>
              <c:layout>
                <c:manualLayout>
                  <c:x val="-2.5507246376811593E-2"/>
                  <c:y val="-9.922479005069648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EA60-467C-AFA3-3FDD77C5078F}"/>
                </c:ext>
              </c:extLst>
            </c:dLbl>
            <c:dLbl>
              <c:idx val="8"/>
              <c:layout>
                <c:manualLayout>
                  <c:x val="-3.0144927536231884E-2"/>
                  <c:y val="-4.547802877323586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EA60-467C-AFA3-3FDD77C5078F}"/>
                </c:ext>
              </c:extLst>
            </c:dLbl>
            <c:dLbl>
              <c:idx val="9"/>
              <c:layout>
                <c:manualLayout>
                  <c:x val="-2.5507246376811593E-2"/>
                  <c:y val="-9.92247900506964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EA60-467C-AFA3-3FDD77C5078F}"/>
                </c:ext>
              </c:extLst>
            </c:dLbl>
            <c:dLbl>
              <c:idx val="10"/>
              <c:layout>
                <c:manualLayout>
                  <c:x val="-3.0144927536231884E-2"/>
                  <c:y val="-4.961239502534826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EA60-467C-AFA3-3FDD77C5078F}"/>
                </c:ext>
              </c:extLst>
            </c:dLbl>
            <c:dLbl>
              <c:idx val="11"/>
              <c:layout>
                <c:manualLayout>
                  <c:x val="-2.550724637681168E-2"/>
                  <c:y val="-8.68216912943593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EA60-467C-AFA3-3FDD77C5078F}"/>
                </c:ext>
              </c:extLst>
            </c:dLbl>
            <c:dLbl>
              <c:idx val="12"/>
              <c:layout>
                <c:manualLayout>
                  <c:x val="-3.4782608695652174E-2"/>
                  <c:y val="-3.72092962690111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EA60-467C-AFA3-3FDD77C5078F}"/>
                </c:ext>
              </c:extLst>
            </c:dLbl>
            <c:dLbl>
              <c:idx val="13"/>
              <c:layout>
                <c:manualLayout>
                  <c:x val="-3.4782608695652258E-2"/>
                  <c:y val="-8.268732504224707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EA60-467C-AFA3-3FDD77C5078F}"/>
                </c:ext>
              </c:extLst>
            </c:dLbl>
            <c:dLbl>
              <c:idx val="14"/>
              <c:layout>
                <c:manualLayout>
                  <c:x val="-3.4782608695652174E-2"/>
                  <c:y val="3.720929626901112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EA60-467C-AFA3-3FDD77C5078F}"/>
                </c:ext>
              </c:extLst>
            </c:dLbl>
            <c:dLbl>
              <c:idx val="15"/>
              <c:layout>
                <c:manualLayout>
                  <c:x val="-2.782608695652174E-2"/>
                  <c:y val="3.307493001689881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EA60-467C-AFA3-3FDD77C5078F}"/>
                </c:ext>
              </c:extLst>
            </c:dLbl>
            <c:dLbl>
              <c:idx val="16"/>
              <c:layout>
                <c:manualLayout>
                  <c:x val="-2.5507246376811763E-2"/>
                  <c:y val="3.307493001689881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EA60-467C-AFA3-3FDD77C5078F}"/>
                </c:ext>
              </c:extLst>
            </c:dLbl>
            <c:dLbl>
              <c:idx val="17"/>
              <c:layout>
                <c:manualLayout>
                  <c:x val="-2.7826086956521823E-2"/>
                  <c:y val="2.48061975126741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EA60-467C-AFA3-3FDD77C5078F}"/>
                </c:ext>
              </c:extLst>
            </c:dLbl>
            <c:dLbl>
              <c:idx val="18"/>
              <c:layout>
                <c:manualLayout>
                  <c:x val="-4.6376811594202816E-2"/>
                  <c:y val="-4.96123950253482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EA60-467C-AFA3-3FDD77C5078F}"/>
                </c:ext>
              </c:extLst>
            </c:dLbl>
            <c:dLbl>
              <c:idx val="19"/>
              <c:layout>
                <c:manualLayout>
                  <c:x val="-3.9420289855072552E-2"/>
                  <c:y val="3.720929626901120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EA60-467C-AFA3-3FDD77C5078F}"/>
                </c:ext>
              </c:extLst>
            </c:dLbl>
            <c:dLbl>
              <c:idx val="20"/>
              <c:layout>
                <c:manualLayout>
                  <c:x val="-4.6376811594202899E-2"/>
                  <c:y val="-5.374676127746057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EA60-467C-AFA3-3FDD77C5078F}"/>
                </c:ext>
              </c:extLst>
            </c:dLbl>
            <c:dLbl>
              <c:idx val="21"/>
              <c:layout>
                <c:manualLayout>
                  <c:x val="-3.7101449275362318E-2"/>
                  <c:y val="4.547802877323585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EA60-467C-AFA3-3FDD77C5078F}"/>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95000"/>
                        <a:lumOff val="5000"/>
                      </a:schemeClr>
                    </a:solidFill>
                    <a:latin typeface="+mn-lt"/>
                    <a:ea typeface="+mn-ea"/>
                    <a:cs typeface="+mn-cs"/>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Аркуш5!$C$6:$X$6</c:f>
              <c:numCache>
                <c:formatCode>mmm\-yy</c:formatCode>
                <c:ptCount val="22"/>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numCache>
            </c:numRef>
          </c:cat>
          <c:val>
            <c:numRef>
              <c:f>Аркуш5!$C$8:$X$8</c:f>
              <c:numCache>
                <c:formatCode>0.0</c:formatCode>
                <c:ptCount val="22"/>
                <c:pt idx="0">
                  <c:v>413.49361445440996</c:v>
                </c:pt>
                <c:pt idx="1">
                  <c:v>399.56259284429001</c:v>
                </c:pt>
                <c:pt idx="2">
                  <c:v>403.09581196999005</c:v>
                </c:pt>
                <c:pt idx="3">
                  <c:v>392.88621622258995</c:v>
                </c:pt>
                <c:pt idx="4">
                  <c:v>399.51457748466004</c:v>
                </c:pt>
                <c:pt idx="5">
                  <c:v>383.14422111316998</c:v>
                </c:pt>
                <c:pt idx="6">
                  <c:v>377.48997386386003</c:v>
                </c:pt>
                <c:pt idx="7">
                  <c:v>374.89120869698002</c:v>
                </c:pt>
                <c:pt idx="8">
                  <c:v>381.66424059089002</c:v>
                </c:pt>
                <c:pt idx="9">
                  <c:v>373.82612579408004</c:v>
                </c:pt>
                <c:pt idx="10">
                  <c:v>365.12423404117999</c:v>
                </c:pt>
                <c:pt idx="11">
                  <c:v>368.05956921850998</c:v>
                </c:pt>
                <c:pt idx="12">
                  <c:v>368.24063222390998</c:v>
                </c:pt>
                <c:pt idx="13">
                  <c:v>368.50262818160002</c:v>
                </c:pt>
                <c:pt idx="14">
                  <c:v>390.05906738745995</c:v>
                </c:pt>
                <c:pt idx="15">
                  <c:v>407.43574522595003</c:v>
                </c:pt>
                <c:pt idx="16">
                  <c:v>458.58213064173003</c:v>
                </c:pt>
                <c:pt idx="17">
                  <c:v>486.08306748321996</c:v>
                </c:pt>
                <c:pt idx="18">
                  <c:v>499.04064312554993</c:v>
                </c:pt>
                <c:pt idx="19">
                  <c:v>493.09401080127003</c:v>
                </c:pt>
                <c:pt idx="20">
                  <c:v>512.58662389595997</c:v>
                </c:pt>
                <c:pt idx="21">
                  <c:v>531.23799759524002</c:v>
                </c:pt>
              </c:numCache>
            </c:numRef>
          </c:val>
          <c:smooth val="0"/>
          <c:extLst xmlns:c16r2="http://schemas.microsoft.com/office/drawing/2015/06/chart">
            <c:ext xmlns:c16="http://schemas.microsoft.com/office/drawing/2014/chart" uri="{C3380CC4-5D6E-409C-BE32-E72D297353CC}">
              <c16:uniqueId val="{00000016-EA60-467C-AFA3-3FDD77C5078F}"/>
            </c:ext>
          </c:extLst>
        </c:ser>
        <c:dLbls>
          <c:showLegendKey val="0"/>
          <c:showVal val="0"/>
          <c:showCatName val="0"/>
          <c:showSerName val="0"/>
          <c:showPercent val="0"/>
          <c:showBubbleSize val="0"/>
        </c:dLbls>
        <c:marker val="1"/>
        <c:smooth val="0"/>
        <c:axId val="172114304"/>
        <c:axId val="172219392"/>
      </c:lineChart>
      <c:lineChart>
        <c:grouping val="standard"/>
        <c:varyColors val="0"/>
        <c:ser>
          <c:idx val="0"/>
          <c:order val="0"/>
          <c:tx>
            <c:strRef>
              <c:f>Аркуш5!$B$7</c:f>
              <c:strCache>
                <c:ptCount val="1"/>
                <c:pt idx="0">
                  <c:v>Дохідність ОВДП на первинному ринку,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5.1014492753623186E-2"/>
                  <c:y val="3.72092962690111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EA60-467C-AFA3-3FDD77C5078F}"/>
                </c:ext>
              </c:extLst>
            </c:dLbl>
            <c:dLbl>
              <c:idx val="1"/>
              <c:layout>
                <c:manualLayout>
                  <c:x val="-5.7971014492753624E-2"/>
                  <c:y val="0.10749352255492108"/>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EA60-467C-AFA3-3FDD77C5078F}"/>
                </c:ext>
              </c:extLst>
            </c:dLbl>
            <c:dLbl>
              <c:idx val="2"/>
              <c:layout>
                <c:manualLayout>
                  <c:x val="-4.6376811594202941E-2"/>
                  <c:y val="3.72092962690111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EA60-467C-AFA3-3FDD77C5078F}"/>
                </c:ext>
              </c:extLst>
            </c:dLbl>
            <c:dLbl>
              <c:idx val="3"/>
              <c:layout>
                <c:manualLayout>
                  <c:x val="-5.565217391304348E-2"/>
                  <c:y val="9.509042379858409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A-EA60-467C-AFA3-3FDD77C5078F}"/>
                </c:ext>
              </c:extLst>
            </c:dLbl>
            <c:dLbl>
              <c:idx val="4"/>
              <c:layout>
                <c:manualLayout>
                  <c:x val="-5.565217391304348E-2"/>
                  <c:y val="3.720929626901112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B-EA60-467C-AFA3-3FDD77C5078F}"/>
                </c:ext>
              </c:extLst>
            </c:dLbl>
            <c:dLbl>
              <c:idx val="5"/>
              <c:layout>
                <c:manualLayout>
                  <c:x val="-4.6376811594202899E-2"/>
                  <c:y val="5.788112752957292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C-EA60-467C-AFA3-3FDD77C5078F}"/>
                </c:ext>
              </c:extLst>
            </c:dLbl>
            <c:dLbl>
              <c:idx val="6"/>
              <c:layout>
                <c:manualLayout>
                  <c:x val="-2.5507246376811593E-2"/>
                  <c:y val="-2.480619751267414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EA60-467C-AFA3-3FDD77C5078F}"/>
                </c:ext>
              </c:extLst>
            </c:dLbl>
            <c:dLbl>
              <c:idx val="7"/>
              <c:layout>
                <c:manualLayout>
                  <c:x val="-5.1014492753623186E-2"/>
                  <c:y val="4.547802877323586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E-EA60-467C-AFA3-3FDD77C5078F}"/>
                </c:ext>
              </c:extLst>
            </c:dLbl>
            <c:dLbl>
              <c:idx val="8"/>
              <c:layout>
                <c:manualLayout>
                  <c:x val="-3.2463768115942031E-2"/>
                  <c:y val="-4.134366252112351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F-EA60-467C-AFA3-3FDD77C5078F}"/>
                </c:ext>
              </c:extLst>
            </c:dLbl>
            <c:dLbl>
              <c:idx val="9"/>
              <c:layout>
                <c:manualLayout>
                  <c:x val="-5.565217391304348E-2"/>
                  <c:y val="5.374676127746057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0-EA60-467C-AFA3-3FDD77C5078F}"/>
                </c:ext>
              </c:extLst>
            </c:dLbl>
            <c:dLbl>
              <c:idx val="10"/>
              <c:layout>
                <c:manualLayout>
                  <c:x val="-3.4782608695652174E-2"/>
                  <c:y val="-5.788112752957292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1-EA60-467C-AFA3-3FDD77C5078F}"/>
                </c:ext>
              </c:extLst>
            </c:dLbl>
            <c:dLbl>
              <c:idx val="11"/>
              <c:layout>
                <c:manualLayout>
                  <c:x val="-3.0144927536231884E-2"/>
                  <c:y val="-4.134366252112351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2-EA60-467C-AFA3-3FDD77C5078F}"/>
                </c:ext>
              </c:extLst>
            </c:dLbl>
            <c:dLbl>
              <c:idx val="12"/>
              <c:layout>
                <c:manualLayout>
                  <c:x val="-5.1014492753623186E-2"/>
                  <c:y val="4.134366252112351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3-EA60-467C-AFA3-3FDD77C5078F}"/>
                </c:ext>
              </c:extLst>
            </c:dLbl>
            <c:dLbl>
              <c:idx val="13"/>
              <c:layout>
                <c:manualLayout>
                  <c:x val="-3.9420289855072552E-2"/>
                  <c:y val="-4.134366252112359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4-EA60-467C-AFA3-3FDD77C5078F}"/>
                </c:ext>
              </c:extLst>
            </c:dLbl>
            <c:dLbl>
              <c:idx val="14"/>
              <c:layout>
                <c:manualLayout>
                  <c:x val="-3.4782608695652174E-2"/>
                  <c:y val="4.134366252112351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5-EA60-467C-AFA3-3FDD77C5078F}"/>
                </c:ext>
              </c:extLst>
            </c:dLbl>
            <c:dLbl>
              <c:idx val="15"/>
              <c:layout>
                <c:manualLayout>
                  <c:x val="-5.1014492753623276E-2"/>
                  <c:y val="-3.307493001689881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6-EA60-467C-AFA3-3FDD77C5078F}"/>
                </c:ext>
              </c:extLst>
            </c:dLbl>
            <c:dLbl>
              <c:idx val="16"/>
              <c:layout>
                <c:manualLayout>
                  <c:x val="-2.7826086956521823E-2"/>
                  <c:y val="-4.134366252112351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7-EA60-467C-AFA3-3FDD77C5078F}"/>
                </c:ext>
              </c:extLst>
            </c:dLbl>
            <c:dLbl>
              <c:idx val="17"/>
              <c:layout>
                <c:manualLayout>
                  <c:x val="-5.7971014492753707E-2"/>
                  <c:y val="8.268732504224696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8-EA60-467C-AFA3-3FDD77C5078F}"/>
                </c:ext>
              </c:extLst>
            </c:dLbl>
            <c:dLbl>
              <c:idx val="18"/>
              <c:layout>
                <c:manualLayout>
                  <c:x val="-3.4782608695652174E-2"/>
                  <c:y val="-6.201549378168527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9-EA60-467C-AFA3-3FDD77C5078F}"/>
                </c:ext>
              </c:extLst>
            </c:dLbl>
            <c:dLbl>
              <c:idx val="19"/>
              <c:layout>
                <c:manualLayout>
                  <c:x val="-4.1739130434782612E-2"/>
                  <c:y val="5.374676127746057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A-EA60-467C-AFA3-3FDD77C5078F}"/>
                </c:ext>
              </c:extLst>
            </c:dLbl>
            <c:dLbl>
              <c:idx val="20"/>
              <c:layout>
                <c:manualLayout>
                  <c:x val="-4.1739130434782612E-2"/>
                  <c:y val="-3.72092962690112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B-EA60-467C-AFA3-3FDD77C5078F}"/>
                </c:ext>
              </c:extLst>
            </c:dLbl>
            <c:dLbl>
              <c:idx val="21"/>
              <c:layout>
                <c:manualLayout>
                  <c:x val="-3.7101449275362318E-2"/>
                  <c:y val="4.547802877323586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C-EA60-467C-AFA3-3FDD77C5078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95000"/>
                        <a:lumOff val="5000"/>
                      </a:schemeClr>
                    </a:solidFill>
                    <a:latin typeface="+mn-lt"/>
                    <a:ea typeface="+mn-ea"/>
                    <a:cs typeface="+mn-cs"/>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Аркуш5!$C$6:$X$6</c:f>
              <c:numCache>
                <c:formatCode>mmm\-yy</c:formatCode>
                <c:ptCount val="22"/>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numCache>
            </c:numRef>
          </c:cat>
          <c:val>
            <c:numRef>
              <c:f>Аркуш5!$C$7:$X$7</c:f>
              <c:numCache>
                <c:formatCode>0.00</c:formatCode>
                <c:ptCount val="22"/>
                <c:pt idx="0">
                  <c:v>18.96</c:v>
                </c:pt>
                <c:pt idx="1">
                  <c:v>19.2</c:v>
                </c:pt>
                <c:pt idx="2">
                  <c:v>18.760000000000002</c:v>
                </c:pt>
                <c:pt idx="3">
                  <c:v>18.600000000000001</c:v>
                </c:pt>
                <c:pt idx="4">
                  <c:v>17.940000000000001</c:v>
                </c:pt>
                <c:pt idx="5">
                  <c:v>17</c:v>
                </c:pt>
                <c:pt idx="6">
                  <c:v>16.670000000000002</c:v>
                </c:pt>
                <c:pt idx="7">
                  <c:v>16.04</c:v>
                </c:pt>
                <c:pt idx="8">
                  <c:v>15.12</c:v>
                </c:pt>
                <c:pt idx="9">
                  <c:v>15.09</c:v>
                </c:pt>
                <c:pt idx="10">
                  <c:v>13.17</c:v>
                </c:pt>
                <c:pt idx="11">
                  <c:v>11.62</c:v>
                </c:pt>
                <c:pt idx="12">
                  <c:v>9.9700000000000006</c:v>
                </c:pt>
                <c:pt idx="13">
                  <c:v>9.7899999999999991</c:v>
                </c:pt>
                <c:pt idx="14">
                  <c:v>9.9</c:v>
                </c:pt>
                <c:pt idx="15">
                  <c:v>11.24</c:v>
                </c:pt>
                <c:pt idx="16">
                  <c:v>11.15</c:v>
                </c:pt>
                <c:pt idx="17">
                  <c:v>10.039999999999999</c:v>
                </c:pt>
                <c:pt idx="18">
                  <c:v>8.1</c:v>
                </c:pt>
                <c:pt idx="19">
                  <c:v>8.67</c:v>
                </c:pt>
                <c:pt idx="20">
                  <c:v>8.99</c:v>
                </c:pt>
                <c:pt idx="21">
                  <c:v>8.98</c:v>
                </c:pt>
              </c:numCache>
            </c:numRef>
          </c:val>
          <c:smooth val="0"/>
          <c:extLst xmlns:c16r2="http://schemas.microsoft.com/office/drawing/2015/06/chart">
            <c:ext xmlns:c16="http://schemas.microsoft.com/office/drawing/2014/chart" uri="{C3380CC4-5D6E-409C-BE32-E72D297353CC}">
              <c16:uniqueId val="{0000002D-EA60-467C-AFA3-3FDD77C5078F}"/>
            </c:ext>
          </c:extLst>
        </c:ser>
        <c:dLbls>
          <c:showLegendKey val="0"/>
          <c:showVal val="0"/>
          <c:showCatName val="0"/>
          <c:showSerName val="0"/>
          <c:showPercent val="0"/>
          <c:showBubbleSize val="0"/>
        </c:dLbls>
        <c:marker val="1"/>
        <c:smooth val="0"/>
        <c:axId val="172152320"/>
        <c:axId val="172117376"/>
      </c:lineChart>
      <c:dateAx>
        <c:axId val="172114304"/>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uk-UA"/>
          </a:p>
        </c:txPr>
        <c:crossAx val="172219392"/>
        <c:crosses val="autoZero"/>
        <c:auto val="1"/>
        <c:lblOffset val="100"/>
        <c:baseTimeUnit val="months"/>
      </c:dateAx>
      <c:valAx>
        <c:axId val="1722193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95000"/>
                        <a:lumOff val="5000"/>
                      </a:schemeClr>
                    </a:solidFill>
                    <a:latin typeface="+mn-lt"/>
                    <a:ea typeface="+mn-ea"/>
                    <a:cs typeface="+mn-cs"/>
                  </a:defRPr>
                </a:pPr>
                <a:r>
                  <a:rPr lang="uk-UA"/>
                  <a:t>млрд. грн.</a:t>
                </a:r>
              </a:p>
            </c:rich>
          </c:tx>
          <c:layout>
            <c:manualLayout>
              <c:xMode val="edge"/>
              <c:yMode val="edge"/>
              <c:x val="1.391304347826087E-2"/>
              <c:y val="0.28954334134271847"/>
            </c:manualLayout>
          </c:layout>
          <c:overlay val="0"/>
          <c:spPr>
            <a:noFill/>
            <a:ln>
              <a:noFill/>
            </a:ln>
            <a:effectLst/>
          </c:sp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uk-UA"/>
          </a:p>
        </c:txPr>
        <c:crossAx val="172114304"/>
        <c:crosses val="autoZero"/>
        <c:crossBetween val="between"/>
      </c:valAx>
      <c:valAx>
        <c:axId val="172117376"/>
        <c:scaling>
          <c:orientation val="minMax"/>
          <c:max val="30"/>
        </c:scaling>
        <c:delete val="0"/>
        <c:axPos val="r"/>
        <c:title>
          <c:tx>
            <c:rich>
              <a:bodyPr rot="-5400000" spcFirstLastPara="1" vertOverflow="ellipsis" vert="horz" wrap="square" anchor="ctr" anchorCtr="1"/>
              <a:lstStyle/>
              <a:p>
                <a:pPr>
                  <a:defRPr sz="1000" b="0" i="0" u="none" strike="noStrike" kern="1200" baseline="0">
                    <a:solidFill>
                      <a:schemeClr val="tx1">
                        <a:lumMod val="95000"/>
                        <a:lumOff val="5000"/>
                      </a:schemeClr>
                    </a:solidFill>
                    <a:latin typeface="+mn-lt"/>
                    <a:ea typeface="+mn-ea"/>
                    <a:cs typeface="+mn-cs"/>
                  </a:defRPr>
                </a:pPr>
                <a:r>
                  <a:rPr lang="uk-UA"/>
                  <a:t>%</a:t>
                </a:r>
              </a:p>
            </c:rich>
          </c:tx>
          <c:overlay val="0"/>
          <c:spPr>
            <a:noFill/>
            <a:ln>
              <a:noFill/>
            </a:ln>
            <a:effectLst/>
          </c:sp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uk-UA"/>
          </a:p>
        </c:txPr>
        <c:crossAx val="172152320"/>
        <c:crosses val="max"/>
        <c:crossBetween val="between"/>
      </c:valAx>
      <c:dateAx>
        <c:axId val="172152320"/>
        <c:scaling>
          <c:orientation val="minMax"/>
        </c:scaling>
        <c:delete val="1"/>
        <c:axPos val="b"/>
        <c:numFmt formatCode="mmm\-yy" sourceLinked="1"/>
        <c:majorTickMark val="out"/>
        <c:minorTickMark val="none"/>
        <c:tickLblPos val="nextTo"/>
        <c:crossAx val="172117376"/>
        <c:crosses val="autoZero"/>
        <c:auto val="1"/>
        <c:lblOffset val="100"/>
        <c:baseTimeUnit val="months"/>
      </c:date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chemeClr val="tx1">
              <a:lumMod val="95000"/>
              <a:lumOff val="5000"/>
            </a:schemeClr>
          </a:solidFill>
        </a:defRPr>
      </a:pPr>
      <a:endParaRPr lang="uk-UA"/>
    </a:p>
  </c:txPr>
  <c:externalData r:id="rId1">
    <c:autoUpdate val="0"/>
  </c:externalData>
</c:chartSpac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CA5FA-AE98-44BB-AE74-55054FE03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80</Pages>
  <Words>91680</Words>
  <Characters>52258</Characters>
  <Application>Microsoft Office Word</Application>
  <DocSecurity>0</DocSecurity>
  <Lines>435</Lines>
  <Paragraphs>287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Admin</cp:lastModifiedBy>
  <cp:revision>2</cp:revision>
  <cp:lastPrinted>2021-05-18T03:47:00Z</cp:lastPrinted>
  <dcterms:created xsi:type="dcterms:W3CDTF">2023-01-25T22:49:00Z</dcterms:created>
  <dcterms:modified xsi:type="dcterms:W3CDTF">2023-01-25T22:49:00Z</dcterms:modified>
</cp:coreProperties>
</file>